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DF3EE" w14:textId="0C11B13E" w:rsidR="00E950A8" w:rsidRPr="00CD0255" w:rsidRDefault="00E950A8" w:rsidP="00E950A8">
      <w:pPr>
        <w:pStyle w:val="BodyText"/>
        <w:spacing w:before="64" w:line="276" w:lineRule="auto"/>
        <w:ind w:left="7020"/>
      </w:pPr>
      <w:r w:rsidRPr="00CD0255">
        <w:t>Written Specifications</w:t>
      </w:r>
      <w:r>
        <w:t xml:space="preserve"> </w:t>
      </w:r>
      <w:r w:rsidRPr="00CD0255">
        <w:t>Commercial WQ-</w:t>
      </w:r>
      <w:r>
        <w:t>AS</w:t>
      </w:r>
      <w:r w:rsidRPr="00CD0255">
        <w:t xml:space="preserve"> Water Quality</w:t>
      </w:r>
      <w:r>
        <w:t xml:space="preserve"> </w:t>
      </w:r>
      <w:r w:rsidRPr="00CD0255">
        <w:t xml:space="preserve">Solution </w:t>
      </w:r>
    </w:p>
    <w:p w14:paraId="618FB9E8" w14:textId="77777777" w:rsidR="004C3A3C" w:rsidRPr="004C3A3C" w:rsidRDefault="004C3A3C" w:rsidP="00CD1DA6">
      <w:pPr>
        <w:ind w:left="90"/>
        <w:rPr>
          <w:sz w:val="24"/>
          <w:szCs w:val="24"/>
        </w:rPr>
      </w:pPr>
    </w:p>
    <w:p w14:paraId="5E75E5AE" w14:textId="2024CFBC" w:rsidR="00B61221" w:rsidRPr="004C3A3C" w:rsidRDefault="00B61221" w:rsidP="00CD1DA6">
      <w:pPr>
        <w:ind w:left="90"/>
        <w:rPr>
          <w:sz w:val="24"/>
          <w:szCs w:val="24"/>
        </w:rPr>
      </w:pPr>
      <w:r w:rsidRPr="004C3A3C">
        <w:rPr>
          <w:sz w:val="24"/>
          <w:szCs w:val="24"/>
        </w:rPr>
        <w:t>SPECIFICATION SECTION</w:t>
      </w:r>
      <w:r w:rsidR="00E950A8">
        <w:rPr>
          <w:sz w:val="24"/>
          <w:szCs w:val="24"/>
        </w:rPr>
        <w:t xml:space="preserve"> XXX</w:t>
      </w:r>
    </w:p>
    <w:p w14:paraId="75A23A2A" w14:textId="6B9E4ACD" w:rsidR="00B61221" w:rsidRPr="004C3A3C" w:rsidRDefault="00B61221" w:rsidP="00CD1DA6">
      <w:pPr>
        <w:ind w:left="90"/>
        <w:rPr>
          <w:sz w:val="24"/>
          <w:szCs w:val="24"/>
        </w:rPr>
      </w:pPr>
    </w:p>
    <w:p w14:paraId="2B2A713F" w14:textId="1DC95D49" w:rsidR="00B61221" w:rsidRPr="004C3A3C" w:rsidRDefault="00B61221" w:rsidP="00CD1DA6">
      <w:pPr>
        <w:ind w:left="90"/>
        <w:rPr>
          <w:sz w:val="24"/>
          <w:szCs w:val="24"/>
        </w:rPr>
      </w:pPr>
      <w:r w:rsidRPr="004C3A3C">
        <w:rPr>
          <w:sz w:val="24"/>
          <w:szCs w:val="24"/>
        </w:rPr>
        <w:t>PRODUCT: WQ</w:t>
      </w:r>
      <w:r w:rsidR="00E950A8">
        <w:rPr>
          <w:sz w:val="24"/>
          <w:szCs w:val="24"/>
        </w:rPr>
        <w:t>-</w:t>
      </w:r>
      <w:r w:rsidRPr="004C3A3C">
        <w:rPr>
          <w:sz w:val="24"/>
          <w:szCs w:val="24"/>
        </w:rPr>
        <w:t>AS</w:t>
      </w:r>
      <w:r w:rsidR="008105CE" w:rsidRPr="004C3A3C">
        <w:rPr>
          <w:sz w:val="24"/>
          <w:szCs w:val="24"/>
        </w:rPr>
        <w:t xml:space="preserve"> Complete Water System for scale p</w:t>
      </w:r>
      <w:r w:rsidRPr="004C3A3C">
        <w:rPr>
          <w:sz w:val="24"/>
          <w:szCs w:val="24"/>
        </w:rPr>
        <w:t>revention</w:t>
      </w:r>
      <w:r w:rsidR="00FE2FEF" w:rsidRPr="004C3A3C">
        <w:rPr>
          <w:sz w:val="24"/>
          <w:szCs w:val="24"/>
        </w:rPr>
        <w:t xml:space="preserve"> and water prevention </w:t>
      </w:r>
    </w:p>
    <w:p w14:paraId="473E2E8A" w14:textId="7E6F368A" w:rsidR="00B61221" w:rsidRPr="004C3A3C" w:rsidRDefault="00B61221" w:rsidP="00B61221">
      <w:pPr>
        <w:rPr>
          <w:sz w:val="24"/>
          <w:szCs w:val="24"/>
        </w:rPr>
      </w:pPr>
    </w:p>
    <w:p w14:paraId="0B8C45AC" w14:textId="1F597C94" w:rsidR="00B61221" w:rsidRPr="004C3A3C" w:rsidRDefault="00B61221" w:rsidP="00B61221">
      <w:pPr>
        <w:rPr>
          <w:sz w:val="24"/>
          <w:szCs w:val="24"/>
        </w:rPr>
      </w:pPr>
    </w:p>
    <w:p w14:paraId="7F02FB78" w14:textId="197CE56B" w:rsidR="00B61221" w:rsidRPr="004C3A3C" w:rsidRDefault="00CD1DA6" w:rsidP="00CD1DA6">
      <w:pPr>
        <w:pStyle w:val="ListParagraph"/>
        <w:numPr>
          <w:ilvl w:val="0"/>
          <w:numId w:val="3"/>
        </w:numPr>
        <w:rPr>
          <w:sz w:val="24"/>
          <w:szCs w:val="24"/>
        </w:rPr>
      </w:pPr>
      <w:r w:rsidRPr="004C3A3C">
        <w:rPr>
          <w:sz w:val="24"/>
          <w:szCs w:val="24"/>
        </w:rPr>
        <w:t>GENERAL</w:t>
      </w:r>
    </w:p>
    <w:p w14:paraId="33FC60B4" w14:textId="293DC0AC" w:rsidR="004E3A1C" w:rsidRPr="005D258E" w:rsidRDefault="004E3A1C" w:rsidP="004E3A1C">
      <w:pPr>
        <w:ind w:left="2250"/>
        <w:rPr>
          <w:sz w:val="24"/>
          <w:szCs w:val="24"/>
        </w:rPr>
      </w:pPr>
      <w:r w:rsidRPr="004C3A3C">
        <w:rPr>
          <w:sz w:val="24"/>
          <w:szCs w:val="24"/>
        </w:rPr>
        <w:t xml:space="preserve">Furnish a pre-packaged commercial water quality </w:t>
      </w:r>
      <w:r w:rsidR="00FE2FEF" w:rsidRPr="004C3A3C">
        <w:rPr>
          <w:sz w:val="24"/>
          <w:szCs w:val="24"/>
        </w:rPr>
        <w:t>scale prevention</w:t>
      </w:r>
      <w:r w:rsidR="00A8405B">
        <w:rPr>
          <w:sz w:val="24"/>
          <w:szCs w:val="24"/>
        </w:rPr>
        <w:t>,</w:t>
      </w:r>
      <w:r w:rsidR="00FE2FEF" w:rsidRPr="004C3A3C">
        <w:rPr>
          <w:sz w:val="24"/>
          <w:szCs w:val="24"/>
        </w:rPr>
        <w:t xml:space="preserve"> </w:t>
      </w:r>
      <w:r w:rsidR="00F44A55">
        <w:rPr>
          <w:sz w:val="24"/>
          <w:szCs w:val="24"/>
        </w:rPr>
        <w:t xml:space="preserve">sediment </w:t>
      </w:r>
      <w:r w:rsidR="00A8405B">
        <w:rPr>
          <w:sz w:val="24"/>
          <w:szCs w:val="24"/>
        </w:rPr>
        <w:t>filtration</w:t>
      </w:r>
      <w:r w:rsidR="00757424">
        <w:rPr>
          <w:sz w:val="24"/>
          <w:szCs w:val="24"/>
        </w:rPr>
        <w:t>,</w:t>
      </w:r>
      <w:r w:rsidR="00A8405B">
        <w:rPr>
          <w:sz w:val="24"/>
          <w:szCs w:val="24"/>
        </w:rPr>
        <w:t xml:space="preserve"> and UV</w:t>
      </w:r>
      <w:r w:rsidR="00FE2FEF" w:rsidRPr="004C3A3C">
        <w:rPr>
          <w:sz w:val="24"/>
          <w:szCs w:val="24"/>
        </w:rPr>
        <w:t xml:space="preserve"> disinfection package</w:t>
      </w:r>
      <w:r w:rsidRPr="004C3A3C">
        <w:rPr>
          <w:sz w:val="24"/>
          <w:szCs w:val="24"/>
        </w:rPr>
        <w:t xml:space="preserve"> as specified here in this section and as called for in the equipment schedule for the reduction of scale formation and sediment as well as for the disinfection of water. The anti-scale packaged system shall be supplied complete and pre-assembled entirely by one manufacturer. The construction of the packaged system shall include commercial </w:t>
      </w:r>
      <w:r w:rsidR="00C2098A">
        <w:rPr>
          <w:sz w:val="24"/>
          <w:szCs w:val="24"/>
        </w:rPr>
        <w:t xml:space="preserve">Lync </w:t>
      </w:r>
      <w:r w:rsidRPr="004C3A3C">
        <w:rPr>
          <w:sz w:val="24"/>
          <w:szCs w:val="24"/>
        </w:rPr>
        <w:t xml:space="preserve">AquaSolve® scale prevention systems, </w:t>
      </w:r>
      <w:r w:rsidR="00C2098A" w:rsidRPr="005D258E">
        <w:rPr>
          <w:sz w:val="24"/>
          <w:szCs w:val="24"/>
        </w:rPr>
        <w:t xml:space="preserve">Lync </w:t>
      </w:r>
      <w:r w:rsidRPr="005D258E">
        <w:rPr>
          <w:sz w:val="24"/>
          <w:szCs w:val="24"/>
        </w:rPr>
        <w:t xml:space="preserve">ultraviolet disinfection systems, and a </w:t>
      </w:r>
      <w:r w:rsidR="00C2098A" w:rsidRPr="005D258E">
        <w:rPr>
          <w:sz w:val="24"/>
          <w:szCs w:val="24"/>
        </w:rPr>
        <w:t xml:space="preserve">Lync </w:t>
      </w:r>
      <w:r w:rsidRPr="005D258E">
        <w:rPr>
          <w:sz w:val="24"/>
          <w:szCs w:val="24"/>
        </w:rPr>
        <w:t xml:space="preserve">cartridge filter system. The packaged system shall be a Lync Model # WQAS-050-D or WQAS-100-D. </w:t>
      </w:r>
    </w:p>
    <w:p w14:paraId="4EF1DD0F" w14:textId="2FBA63CA" w:rsidR="00540636" w:rsidRPr="005D258E" w:rsidRDefault="00540636" w:rsidP="004E3A1C">
      <w:pPr>
        <w:ind w:left="2250"/>
        <w:rPr>
          <w:sz w:val="24"/>
          <w:szCs w:val="24"/>
        </w:rPr>
      </w:pPr>
    </w:p>
    <w:p w14:paraId="0881ED04" w14:textId="0ABF34DD" w:rsidR="00540636" w:rsidRPr="005D258E" w:rsidRDefault="00540636" w:rsidP="00540636">
      <w:pPr>
        <w:pStyle w:val="ListParagraph"/>
        <w:numPr>
          <w:ilvl w:val="1"/>
          <w:numId w:val="9"/>
        </w:numPr>
        <w:rPr>
          <w:sz w:val="24"/>
          <w:szCs w:val="24"/>
        </w:rPr>
      </w:pPr>
      <w:r w:rsidRPr="005D258E">
        <w:rPr>
          <w:sz w:val="24"/>
          <w:szCs w:val="24"/>
        </w:rPr>
        <w:t>Feedwater Requirements</w:t>
      </w:r>
    </w:p>
    <w:p w14:paraId="1CD5D905" w14:textId="77777777" w:rsidR="00540636" w:rsidRPr="004C3A3C" w:rsidRDefault="00540636" w:rsidP="00540636">
      <w:pPr>
        <w:pStyle w:val="ListParagraph"/>
        <w:ind w:left="2250"/>
        <w:rPr>
          <w:sz w:val="24"/>
          <w:szCs w:val="24"/>
        </w:rPr>
      </w:pPr>
      <w:r w:rsidRPr="004C3A3C">
        <w:rPr>
          <w:sz w:val="24"/>
          <w:szCs w:val="24"/>
        </w:rPr>
        <w:t xml:space="preserve">The system shall be suitable for operation and capable of all flow and dosage claims when operated on a water supply with the following parameters: </w:t>
      </w:r>
    </w:p>
    <w:p w14:paraId="52F34DC3" w14:textId="77777777" w:rsidR="00540636" w:rsidRPr="004C3A3C" w:rsidRDefault="00540636" w:rsidP="00540636">
      <w:pPr>
        <w:rPr>
          <w:sz w:val="24"/>
          <w:szCs w:val="24"/>
        </w:rPr>
      </w:pPr>
    </w:p>
    <w:tbl>
      <w:tblPr>
        <w:tblStyle w:val="TableGrid"/>
        <w:tblW w:w="0" w:type="auto"/>
        <w:tblInd w:w="2245" w:type="dxa"/>
        <w:tblLook w:val="04A0" w:firstRow="1" w:lastRow="0" w:firstColumn="1" w:lastColumn="0" w:noHBand="0" w:noVBand="1"/>
      </w:tblPr>
      <w:tblGrid>
        <w:gridCol w:w="2790"/>
        <w:gridCol w:w="4230"/>
      </w:tblGrid>
      <w:tr w:rsidR="00540636" w:rsidRPr="004C3A3C" w14:paraId="0FFC1BDF" w14:textId="77777777" w:rsidTr="00474604">
        <w:tc>
          <w:tcPr>
            <w:tcW w:w="2790" w:type="dxa"/>
          </w:tcPr>
          <w:p w14:paraId="5AFB0D7A" w14:textId="77777777" w:rsidR="00540636" w:rsidRPr="004C3A3C" w:rsidRDefault="00540636" w:rsidP="00474604">
            <w:pPr>
              <w:spacing w:line="276" w:lineRule="auto"/>
              <w:rPr>
                <w:sz w:val="24"/>
                <w:szCs w:val="24"/>
              </w:rPr>
            </w:pPr>
            <w:r w:rsidRPr="004C3A3C">
              <w:rPr>
                <w:sz w:val="24"/>
                <w:szCs w:val="24"/>
              </w:rPr>
              <w:t>Maximum Hardness</w:t>
            </w:r>
          </w:p>
        </w:tc>
        <w:tc>
          <w:tcPr>
            <w:tcW w:w="4230" w:type="dxa"/>
          </w:tcPr>
          <w:p w14:paraId="6C40E0C7" w14:textId="63B5C9BC" w:rsidR="00540636" w:rsidRPr="004C3A3C" w:rsidRDefault="00037D17" w:rsidP="00474604">
            <w:pPr>
              <w:spacing w:line="276" w:lineRule="auto"/>
              <w:rPr>
                <w:sz w:val="24"/>
                <w:szCs w:val="24"/>
              </w:rPr>
            </w:pPr>
            <w:r>
              <w:rPr>
                <w:sz w:val="24"/>
                <w:szCs w:val="24"/>
              </w:rPr>
              <w:t>30</w:t>
            </w:r>
            <w:r w:rsidR="00540636" w:rsidRPr="004C3A3C">
              <w:rPr>
                <w:sz w:val="24"/>
                <w:szCs w:val="24"/>
              </w:rPr>
              <w:t xml:space="preserve"> Grains (120 mg/L as CaCO3)</w:t>
            </w:r>
          </w:p>
        </w:tc>
      </w:tr>
      <w:tr w:rsidR="00540636" w:rsidRPr="004C3A3C" w14:paraId="4A7A3CBC" w14:textId="77777777" w:rsidTr="00474604">
        <w:tc>
          <w:tcPr>
            <w:tcW w:w="2790" w:type="dxa"/>
          </w:tcPr>
          <w:p w14:paraId="55C5EAF0" w14:textId="77777777" w:rsidR="00540636" w:rsidRPr="004C3A3C" w:rsidRDefault="00540636" w:rsidP="00474604">
            <w:pPr>
              <w:spacing w:line="276" w:lineRule="auto"/>
              <w:rPr>
                <w:sz w:val="24"/>
                <w:szCs w:val="24"/>
              </w:rPr>
            </w:pPr>
            <w:r w:rsidRPr="004C3A3C">
              <w:rPr>
                <w:sz w:val="24"/>
                <w:szCs w:val="24"/>
              </w:rPr>
              <w:t xml:space="preserve">Water Pressure </w:t>
            </w:r>
          </w:p>
        </w:tc>
        <w:tc>
          <w:tcPr>
            <w:tcW w:w="4230" w:type="dxa"/>
          </w:tcPr>
          <w:p w14:paraId="24D2EA7B" w14:textId="1CE552DA" w:rsidR="00540636" w:rsidRPr="004C3A3C" w:rsidRDefault="00AF00D6" w:rsidP="00474604">
            <w:pPr>
              <w:spacing w:line="276" w:lineRule="auto"/>
              <w:rPr>
                <w:sz w:val="24"/>
                <w:szCs w:val="24"/>
              </w:rPr>
            </w:pPr>
            <w:r>
              <w:rPr>
                <w:sz w:val="24"/>
                <w:szCs w:val="24"/>
              </w:rPr>
              <w:t>35</w:t>
            </w:r>
            <w:r w:rsidR="00540636" w:rsidRPr="004C3A3C">
              <w:rPr>
                <w:sz w:val="24"/>
                <w:szCs w:val="24"/>
              </w:rPr>
              <w:t xml:space="preserve"> psi to 125 psi (</w:t>
            </w:r>
            <w:r w:rsidR="002F17A2">
              <w:rPr>
                <w:sz w:val="24"/>
                <w:szCs w:val="24"/>
              </w:rPr>
              <w:t>242</w:t>
            </w:r>
            <w:r w:rsidR="00540636" w:rsidRPr="004C3A3C">
              <w:rPr>
                <w:sz w:val="24"/>
                <w:szCs w:val="24"/>
              </w:rPr>
              <w:t xml:space="preserve"> kPa to 861 kPa)</w:t>
            </w:r>
          </w:p>
        </w:tc>
      </w:tr>
      <w:tr w:rsidR="00540636" w:rsidRPr="004C3A3C" w14:paraId="2A61BAE9" w14:textId="77777777" w:rsidTr="00474604">
        <w:tc>
          <w:tcPr>
            <w:tcW w:w="2790" w:type="dxa"/>
          </w:tcPr>
          <w:p w14:paraId="4E78E026" w14:textId="77777777" w:rsidR="00540636" w:rsidRPr="004C3A3C" w:rsidRDefault="00540636" w:rsidP="00474604">
            <w:pPr>
              <w:spacing w:line="276" w:lineRule="auto"/>
              <w:rPr>
                <w:sz w:val="24"/>
                <w:szCs w:val="24"/>
              </w:rPr>
            </w:pPr>
            <w:r w:rsidRPr="004C3A3C">
              <w:rPr>
                <w:sz w:val="24"/>
                <w:szCs w:val="24"/>
              </w:rPr>
              <w:t>Water Temperature</w:t>
            </w:r>
          </w:p>
        </w:tc>
        <w:tc>
          <w:tcPr>
            <w:tcW w:w="4230" w:type="dxa"/>
          </w:tcPr>
          <w:p w14:paraId="0E3BE235" w14:textId="6C8F4A17" w:rsidR="00540636" w:rsidRPr="004C3A3C" w:rsidRDefault="00540636" w:rsidP="00474604">
            <w:pPr>
              <w:spacing w:line="276" w:lineRule="auto"/>
              <w:rPr>
                <w:sz w:val="24"/>
                <w:szCs w:val="24"/>
              </w:rPr>
            </w:pPr>
            <w:r w:rsidRPr="004C3A3C">
              <w:rPr>
                <w:sz w:val="24"/>
                <w:szCs w:val="24"/>
              </w:rPr>
              <w:t>40°F (5°C) to 100°F (38°C)</w:t>
            </w:r>
          </w:p>
        </w:tc>
      </w:tr>
      <w:tr w:rsidR="00540636" w:rsidRPr="004C3A3C" w14:paraId="570512EA" w14:textId="77777777" w:rsidTr="00474604">
        <w:tc>
          <w:tcPr>
            <w:tcW w:w="2790" w:type="dxa"/>
          </w:tcPr>
          <w:p w14:paraId="024C4435" w14:textId="77777777" w:rsidR="00540636" w:rsidRPr="004C3A3C" w:rsidRDefault="00540636" w:rsidP="00474604">
            <w:pPr>
              <w:spacing w:line="276" w:lineRule="auto"/>
              <w:rPr>
                <w:sz w:val="24"/>
                <w:szCs w:val="24"/>
              </w:rPr>
            </w:pPr>
            <w:r w:rsidRPr="004C3A3C">
              <w:rPr>
                <w:sz w:val="24"/>
                <w:szCs w:val="24"/>
              </w:rPr>
              <w:t xml:space="preserve">Turbidity </w:t>
            </w:r>
          </w:p>
        </w:tc>
        <w:tc>
          <w:tcPr>
            <w:tcW w:w="4230" w:type="dxa"/>
          </w:tcPr>
          <w:p w14:paraId="42E14446" w14:textId="77777777" w:rsidR="00540636" w:rsidRPr="004C3A3C" w:rsidRDefault="00540636" w:rsidP="00474604">
            <w:pPr>
              <w:spacing w:line="276" w:lineRule="auto"/>
              <w:rPr>
                <w:sz w:val="24"/>
                <w:szCs w:val="24"/>
              </w:rPr>
            </w:pPr>
            <w:r w:rsidRPr="004C3A3C">
              <w:rPr>
                <w:sz w:val="24"/>
                <w:szCs w:val="24"/>
              </w:rPr>
              <w:t>&lt;5 Nephelometric Turbidity Units (NTU)</w:t>
            </w:r>
          </w:p>
        </w:tc>
      </w:tr>
      <w:tr w:rsidR="00540636" w:rsidRPr="004C3A3C" w14:paraId="0ECC4D37" w14:textId="77777777" w:rsidTr="00474604">
        <w:tc>
          <w:tcPr>
            <w:tcW w:w="2790" w:type="dxa"/>
          </w:tcPr>
          <w:p w14:paraId="78B3718C" w14:textId="77777777" w:rsidR="00540636" w:rsidRPr="004C3A3C" w:rsidRDefault="00540636" w:rsidP="00474604">
            <w:pPr>
              <w:spacing w:line="276" w:lineRule="auto"/>
              <w:rPr>
                <w:sz w:val="24"/>
                <w:szCs w:val="24"/>
              </w:rPr>
            </w:pPr>
            <w:r w:rsidRPr="004C3A3C">
              <w:rPr>
                <w:sz w:val="24"/>
                <w:szCs w:val="24"/>
              </w:rPr>
              <w:t>Total Suspended Solids</w:t>
            </w:r>
          </w:p>
        </w:tc>
        <w:tc>
          <w:tcPr>
            <w:tcW w:w="4230" w:type="dxa"/>
          </w:tcPr>
          <w:p w14:paraId="17180032" w14:textId="77777777" w:rsidR="00540636" w:rsidRPr="004C3A3C" w:rsidRDefault="00540636" w:rsidP="00474604">
            <w:pPr>
              <w:spacing w:line="276" w:lineRule="auto"/>
              <w:rPr>
                <w:sz w:val="24"/>
                <w:szCs w:val="24"/>
              </w:rPr>
            </w:pPr>
            <w:r w:rsidRPr="004C3A3C">
              <w:rPr>
                <w:sz w:val="24"/>
                <w:szCs w:val="24"/>
              </w:rPr>
              <w:t>&lt;10 ppm</w:t>
            </w:r>
          </w:p>
        </w:tc>
      </w:tr>
      <w:tr w:rsidR="00540636" w:rsidRPr="004C3A3C" w14:paraId="7ED19E6B" w14:textId="77777777" w:rsidTr="00474604">
        <w:tc>
          <w:tcPr>
            <w:tcW w:w="2790" w:type="dxa"/>
          </w:tcPr>
          <w:p w14:paraId="4EBB02A8" w14:textId="77777777" w:rsidR="00540636" w:rsidRPr="004C3A3C" w:rsidRDefault="00540636" w:rsidP="00474604">
            <w:pPr>
              <w:spacing w:line="276" w:lineRule="auto"/>
              <w:rPr>
                <w:sz w:val="24"/>
                <w:szCs w:val="24"/>
              </w:rPr>
            </w:pPr>
            <w:r w:rsidRPr="004C3A3C">
              <w:rPr>
                <w:sz w:val="24"/>
                <w:szCs w:val="24"/>
              </w:rPr>
              <w:t>Maximum Iron</w:t>
            </w:r>
          </w:p>
        </w:tc>
        <w:tc>
          <w:tcPr>
            <w:tcW w:w="4230" w:type="dxa"/>
          </w:tcPr>
          <w:p w14:paraId="7761D267" w14:textId="77777777" w:rsidR="00540636" w:rsidRPr="004C3A3C" w:rsidRDefault="00540636" w:rsidP="00474604">
            <w:pPr>
              <w:spacing w:line="276" w:lineRule="auto"/>
              <w:rPr>
                <w:sz w:val="24"/>
                <w:szCs w:val="24"/>
              </w:rPr>
            </w:pPr>
            <w:r w:rsidRPr="004C3A3C">
              <w:rPr>
                <w:sz w:val="24"/>
                <w:szCs w:val="24"/>
              </w:rPr>
              <w:t>0.3 ppm</w:t>
            </w:r>
          </w:p>
        </w:tc>
      </w:tr>
      <w:tr w:rsidR="00540636" w:rsidRPr="004C3A3C" w14:paraId="6E2439F8" w14:textId="77777777" w:rsidTr="00474604">
        <w:tc>
          <w:tcPr>
            <w:tcW w:w="2790" w:type="dxa"/>
          </w:tcPr>
          <w:p w14:paraId="4AB76961" w14:textId="77777777" w:rsidR="00540636" w:rsidRPr="004C3A3C" w:rsidRDefault="00540636" w:rsidP="00474604">
            <w:pPr>
              <w:spacing w:line="276" w:lineRule="auto"/>
              <w:rPr>
                <w:sz w:val="24"/>
                <w:szCs w:val="24"/>
              </w:rPr>
            </w:pPr>
            <w:r w:rsidRPr="004C3A3C">
              <w:rPr>
                <w:sz w:val="24"/>
                <w:szCs w:val="24"/>
              </w:rPr>
              <w:t>Maximum Manganese</w:t>
            </w:r>
          </w:p>
        </w:tc>
        <w:tc>
          <w:tcPr>
            <w:tcW w:w="4230" w:type="dxa"/>
          </w:tcPr>
          <w:p w14:paraId="7952877A" w14:textId="77777777" w:rsidR="00540636" w:rsidRPr="004C3A3C" w:rsidRDefault="00540636" w:rsidP="00474604">
            <w:pPr>
              <w:spacing w:line="276" w:lineRule="auto"/>
              <w:rPr>
                <w:sz w:val="24"/>
                <w:szCs w:val="24"/>
              </w:rPr>
            </w:pPr>
            <w:r w:rsidRPr="004C3A3C">
              <w:rPr>
                <w:sz w:val="24"/>
                <w:szCs w:val="24"/>
              </w:rPr>
              <w:t>0.05 ppm</w:t>
            </w:r>
          </w:p>
        </w:tc>
      </w:tr>
      <w:tr w:rsidR="00540636" w:rsidRPr="004C3A3C" w14:paraId="757E6BCC" w14:textId="77777777" w:rsidTr="00474604">
        <w:tc>
          <w:tcPr>
            <w:tcW w:w="2790" w:type="dxa"/>
          </w:tcPr>
          <w:p w14:paraId="7ED0D999" w14:textId="77777777" w:rsidR="00540636" w:rsidRPr="004C3A3C" w:rsidRDefault="00540636" w:rsidP="00474604">
            <w:pPr>
              <w:spacing w:line="276" w:lineRule="auto"/>
              <w:rPr>
                <w:sz w:val="24"/>
                <w:szCs w:val="24"/>
              </w:rPr>
            </w:pPr>
            <w:r w:rsidRPr="004C3A3C">
              <w:rPr>
                <w:sz w:val="24"/>
                <w:szCs w:val="24"/>
              </w:rPr>
              <w:t>pH</w:t>
            </w:r>
          </w:p>
        </w:tc>
        <w:tc>
          <w:tcPr>
            <w:tcW w:w="4230" w:type="dxa"/>
          </w:tcPr>
          <w:p w14:paraId="2D38C230" w14:textId="77777777" w:rsidR="00540636" w:rsidRPr="004C3A3C" w:rsidRDefault="00540636" w:rsidP="00474604">
            <w:pPr>
              <w:spacing w:line="276" w:lineRule="auto"/>
              <w:rPr>
                <w:sz w:val="24"/>
                <w:szCs w:val="24"/>
              </w:rPr>
            </w:pPr>
            <w:r w:rsidRPr="004C3A3C">
              <w:rPr>
                <w:sz w:val="24"/>
                <w:szCs w:val="24"/>
              </w:rPr>
              <w:t>6.5-8.5</w:t>
            </w:r>
          </w:p>
        </w:tc>
      </w:tr>
      <w:tr w:rsidR="00540636" w:rsidRPr="004C3A3C" w14:paraId="45F588CA" w14:textId="77777777" w:rsidTr="00474604">
        <w:tc>
          <w:tcPr>
            <w:tcW w:w="2790" w:type="dxa"/>
          </w:tcPr>
          <w:p w14:paraId="0DFA7270" w14:textId="77777777" w:rsidR="00540636" w:rsidRPr="004C3A3C" w:rsidRDefault="00540636" w:rsidP="00474604">
            <w:pPr>
              <w:spacing w:line="276" w:lineRule="auto"/>
              <w:rPr>
                <w:sz w:val="24"/>
                <w:szCs w:val="24"/>
              </w:rPr>
            </w:pPr>
            <w:r w:rsidRPr="004C3A3C">
              <w:rPr>
                <w:sz w:val="24"/>
                <w:szCs w:val="24"/>
              </w:rPr>
              <w:t>Free Chlorine</w:t>
            </w:r>
          </w:p>
        </w:tc>
        <w:tc>
          <w:tcPr>
            <w:tcW w:w="4230" w:type="dxa"/>
          </w:tcPr>
          <w:p w14:paraId="5C04F9F1" w14:textId="77777777" w:rsidR="00540636" w:rsidRPr="004C3A3C" w:rsidRDefault="00540636" w:rsidP="00474604">
            <w:pPr>
              <w:spacing w:line="276" w:lineRule="auto"/>
              <w:rPr>
                <w:sz w:val="24"/>
                <w:szCs w:val="24"/>
              </w:rPr>
            </w:pPr>
            <w:r w:rsidRPr="004C3A3C">
              <w:rPr>
                <w:sz w:val="24"/>
                <w:szCs w:val="24"/>
              </w:rPr>
              <w:t>&lt;2 ppm</w:t>
            </w:r>
          </w:p>
        </w:tc>
      </w:tr>
      <w:tr w:rsidR="00540636" w:rsidRPr="004C3A3C" w14:paraId="590D3667" w14:textId="77777777" w:rsidTr="00474604">
        <w:tc>
          <w:tcPr>
            <w:tcW w:w="2790" w:type="dxa"/>
          </w:tcPr>
          <w:p w14:paraId="778D78FB" w14:textId="77777777" w:rsidR="00540636" w:rsidRPr="004C3A3C" w:rsidRDefault="00540636" w:rsidP="00474604">
            <w:pPr>
              <w:spacing w:line="276" w:lineRule="auto"/>
              <w:rPr>
                <w:sz w:val="24"/>
                <w:szCs w:val="24"/>
              </w:rPr>
            </w:pPr>
            <w:r w:rsidRPr="004C3A3C">
              <w:rPr>
                <w:sz w:val="24"/>
                <w:szCs w:val="24"/>
              </w:rPr>
              <w:t>Maximum Copper</w:t>
            </w:r>
          </w:p>
        </w:tc>
        <w:tc>
          <w:tcPr>
            <w:tcW w:w="4230" w:type="dxa"/>
          </w:tcPr>
          <w:p w14:paraId="09673FF4" w14:textId="77777777" w:rsidR="00540636" w:rsidRPr="004C3A3C" w:rsidRDefault="00540636" w:rsidP="00474604">
            <w:pPr>
              <w:spacing w:line="276" w:lineRule="auto"/>
              <w:rPr>
                <w:sz w:val="24"/>
                <w:szCs w:val="24"/>
              </w:rPr>
            </w:pPr>
            <w:r w:rsidRPr="004C3A3C">
              <w:rPr>
                <w:sz w:val="24"/>
                <w:szCs w:val="24"/>
              </w:rPr>
              <w:t>1.3 ppm</w:t>
            </w:r>
          </w:p>
        </w:tc>
      </w:tr>
      <w:tr w:rsidR="00540636" w:rsidRPr="004C3A3C" w14:paraId="208858A1" w14:textId="77777777" w:rsidTr="00474604">
        <w:tc>
          <w:tcPr>
            <w:tcW w:w="2790" w:type="dxa"/>
          </w:tcPr>
          <w:p w14:paraId="6AECE12F" w14:textId="77777777" w:rsidR="00540636" w:rsidRPr="004C3A3C" w:rsidRDefault="00540636" w:rsidP="00474604">
            <w:pPr>
              <w:spacing w:line="276" w:lineRule="auto"/>
              <w:rPr>
                <w:sz w:val="24"/>
                <w:szCs w:val="24"/>
              </w:rPr>
            </w:pPr>
            <w:r w:rsidRPr="004C3A3C">
              <w:rPr>
                <w:sz w:val="24"/>
                <w:szCs w:val="24"/>
              </w:rPr>
              <w:t>Maximum Silica</w:t>
            </w:r>
          </w:p>
        </w:tc>
        <w:tc>
          <w:tcPr>
            <w:tcW w:w="4230" w:type="dxa"/>
          </w:tcPr>
          <w:p w14:paraId="1C87CB20" w14:textId="77777777" w:rsidR="00540636" w:rsidRPr="004C3A3C" w:rsidRDefault="00540636" w:rsidP="00474604">
            <w:pPr>
              <w:spacing w:line="276" w:lineRule="auto"/>
              <w:rPr>
                <w:sz w:val="24"/>
                <w:szCs w:val="24"/>
              </w:rPr>
            </w:pPr>
            <w:r w:rsidRPr="004C3A3C">
              <w:rPr>
                <w:sz w:val="24"/>
                <w:szCs w:val="24"/>
              </w:rPr>
              <w:t>20 ppm</w:t>
            </w:r>
          </w:p>
        </w:tc>
      </w:tr>
      <w:tr w:rsidR="00540636" w:rsidRPr="004C3A3C" w14:paraId="604FA9E3" w14:textId="77777777" w:rsidTr="00474604">
        <w:tc>
          <w:tcPr>
            <w:tcW w:w="2790" w:type="dxa"/>
          </w:tcPr>
          <w:p w14:paraId="29BCCF56" w14:textId="77777777" w:rsidR="00540636" w:rsidRPr="004C3A3C" w:rsidRDefault="00540636" w:rsidP="00474604">
            <w:pPr>
              <w:spacing w:line="276" w:lineRule="auto"/>
              <w:rPr>
                <w:sz w:val="24"/>
                <w:szCs w:val="24"/>
              </w:rPr>
            </w:pPr>
            <w:r w:rsidRPr="004C3A3C">
              <w:rPr>
                <w:sz w:val="24"/>
                <w:szCs w:val="24"/>
              </w:rPr>
              <w:t>Total Phosphates</w:t>
            </w:r>
          </w:p>
        </w:tc>
        <w:tc>
          <w:tcPr>
            <w:tcW w:w="4230" w:type="dxa"/>
          </w:tcPr>
          <w:p w14:paraId="4B6AEE95" w14:textId="77777777" w:rsidR="00540636" w:rsidRPr="004C3A3C" w:rsidRDefault="00540636" w:rsidP="00474604">
            <w:pPr>
              <w:spacing w:line="276" w:lineRule="auto"/>
              <w:rPr>
                <w:sz w:val="24"/>
                <w:szCs w:val="24"/>
              </w:rPr>
            </w:pPr>
            <w:r w:rsidRPr="004C3A3C">
              <w:rPr>
                <w:sz w:val="24"/>
                <w:szCs w:val="24"/>
              </w:rPr>
              <w:t>3 ppm or less</w:t>
            </w:r>
          </w:p>
        </w:tc>
      </w:tr>
      <w:tr w:rsidR="00540636" w:rsidRPr="004C3A3C" w14:paraId="39C9EF77" w14:textId="77777777" w:rsidTr="00474604">
        <w:tc>
          <w:tcPr>
            <w:tcW w:w="2790" w:type="dxa"/>
          </w:tcPr>
          <w:p w14:paraId="6B35488C" w14:textId="77777777" w:rsidR="00540636" w:rsidRPr="004C3A3C" w:rsidRDefault="00540636" w:rsidP="00474604">
            <w:pPr>
              <w:spacing w:line="276" w:lineRule="auto"/>
              <w:rPr>
                <w:sz w:val="24"/>
                <w:szCs w:val="24"/>
              </w:rPr>
            </w:pPr>
            <w:r w:rsidRPr="004C3A3C">
              <w:rPr>
                <w:sz w:val="24"/>
                <w:szCs w:val="24"/>
              </w:rPr>
              <w:t>Total Dissolved Solids</w:t>
            </w:r>
          </w:p>
        </w:tc>
        <w:tc>
          <w:tcPr>
            <w:tcW w:w="4230" w:type="dxa"/>
          </w:tcPr>
          <w:p w14:paraId="762D0FF4" w14:textId="77777777" w:rsidR="00540636" w:rsidRPr="004C3A3C" w:rsidRDefault="00540636" w:rsidP="00474604">
            <w:pPr>
              <w:spacing w:line="276" w:lineRule="auto"/>
              <w:rPr>
                <w:sz w:val="24"/>
                <w:szCs w:val="24"/>
              </w:rPr>
            </w:pPr>
            <w:r w:rsidRPr="004C3A3C">
              <w:rPr>
                <w:sz w:val="24"/>
                <w:szCs w:val="24"/>
              </w:rPr>
              <w:t>1500 ppm or less</w:t>
            </w:r>
          </w:p>
        </w:tc>
      </w:tr>
      <w:tr w:rsidR="001C1034" w:rsidRPr="004C3A3C" w14:paraId="02594190" w14:textId="77777777" w:rsidTr="00474604">
        <w:tc>
          <w:tcPr>
            <w:tcW w:w="2790" w:type="dxa"/>
          </w:tcPr>
          <w:p w14:paraId="12F46A65" w14:textId="5337BA3E" w:rsidR="001C1034" w:rsidRPr="004C3A3C" w:rsidRDefault="001C1034" w:rsidP="001C1034">
            <w:pPr>
              <w:spacing w:line="276" w:lineRule="auto"/>
              <w:rPr>
                <w:sz w:val="24"/>
                <w:szCs w:val="24"/>
              </w:rPr>
            </w:pPr>
            <w:r w:rsidRPr="004C3A3C">
              <w:rPr>
                <w:sz w:val="24"/>
                <w:szCs w:val="24"/>
              </w:rPr>
              <w:t>Maximum Ambient Temperature/Humidity</w:t>
            </w:r>
          </w:p>
        </w:tc>
        <w:tc>
          <w:tcPr>
            <w:tcW w:w="4230" w:type="dxa"/>
          </w:tcPr>
          <w:p w14:paraId="45A26714" w14:textId="54E07D51" w:rsidR="001C1034" w:rsidRPr="004C3A3C" w:rsidRDefault="001C1034" w:rsidP="001C1034">
            <w:pPr>
              <w:spacing w:line="276" w:lineRule="auto"/>
              <w:rPr>
                <w:sz w:val="24"/>
                <w:szCs w:val="24"/>
              </w:rPr>
            </w:pPr>
            <w:r w:rsidRPr="004C3A3C">
              <w:rPr>
                <w:sz w:val="24"/>
                <w:szCs w:val="24"/>
              </w:rPr>
              <w:t>122°F(50°C) / 95% Relative Humidity (non-condensing)</w:t>
            </w:r>
          </w:p>
        </w:tc>
      </w:tr>
      <w:tr w:rsidR="00540636" w:rsidRPr="004C3A3C" w14:paraId="153F183D" w14:textId="77777777" w:rsidTr="00474604">
        <w:tc>
          <w:tcPr>
            <w:tcW w:w="2790" w:type="dxa"/>
          </w:tcPr>
          <w:p w14:paraId="3534D5E1" w14:textId="77777777" w:rsidR="00540636" w:rsidRPr="004C3A3C" w:rsidRDefault="00540636" w:rsidP="00474604">
            <w:pPr>
              <w:spacing w:line="276" w:lineRule="auto"/>
              <w:rPr>
                <w:sz w:val="24"/>
                <w:szCs w:val="24"/>
              </w:rPr>
            </w:pPr>
            <w:r w:rsidRPr="004C3A3C">
              <w:rPr>
                <w:sz w:val="24"/>
                <w:szCs w:val="24"/>
              </w:rPr>
              <w:t>Oil &amp; H2S</w:t>
            </w:r>
          </w:p>
        </w:tc>
        <w:tc>
          <w:tcPr>
            <w:tcW w:w="4230" w:type="dxa"/>
          </w:tcPr>
          <w:p w14:paraId="46FDE4CB" w14:textId="77777777" w:rsidR="00540636" w:rsidRPr="004C3A3C" w:rsidRDefault="00540636" w:rsidP="00474604">
            <w:pPr>
              <w:spacing w:line="276" w:lineRule="auto"/>
              <w:rPr>
                <w:sz w:val="24"/>
                <w:szCs w:val="24"/>
              </w:rPr>
            </w:pPr>
            <w:r w:rsidRPr="004C3A3C">
              <w:rPr>
                <w:sz w:val="24"/>
                <w:szCs w:val="24"/>
              </w:rPr>
              <w:t>None allowed</w:t>
            </w:r>
          </w:p>
        </w:tc>
      </w:tr>
      <w:tr w:rsidR="00540636" w:rsidRPr="004C3A3C" w14:paraId="6FAA47E1" w14:textId="77777777" w:rsidTr="00474604">
        <w:tc>
          <w:tcPr>
            <w:tcW w:w="2790" w:type="dxa"/>
          </w:tcPr>
          <w:p w14:paraId="3091A37E" w14:textId="77777777" w:rsidR="00540636" w:rsidRPr="004C3A3C" w:rsidRDefault="00540636" w:rsidP="00474604">
            <w:pPr>
              <w:spacing w:line="276" w:lineRule="auto"/>
              <w:rPr>
                <w:sz w:val="24"/>
                <w:szCs w:val="24"/>
              </w:rPr>
            </w:pPr>
            <w:r w:rsidRPr="004C3A3C">
              <w:rPr>
                <w:sz w:val="24"/>
                <w:szCs w:val="24"/>
              </w:rPr>
              <w:t>UV Transmittance (UVT)</w:t>
            </w:r>
          </w:p>
        </w:tc>
        <w:tc>
          <w:tcPr>
            <w:tcW w:w="4230" w:type="dxa"/>
          </w:tcPr>
          <w:p w14:paraId="5E39EF9D" w14:textId="77777777" w:rsidR="00540636" w:rsidRPr="004C3A3C" w:rsidRDefault="00540636" w:rsidP="00474604">
            <w:pPr>
              <w:spacing w:line="276" w:lineRule="auto"/>
              <w:rPr>
                <w:sz w:val="24"/>
                <w:szCs w:val="24"/>
              </w:rPr>
            </w:pPr>
            <w:r w:rsidRPr="004C3A3C">
              <w:rPr>
                <w:sz w:val="24"/>
                <w:szCs w:val="24"/>
              </w:rPr>
              <w:t>95% UVT</w:t>
            </w:r>
          </w:p>
        </w:tc>
      </w:tr>
    </w:tbl>
    <w:p w14:paraId="17F7A10D" w14:textId="797E6808" w:rsidR="004E3A1C" w:rsidRPr="004C3A3C" w:rsidRDefault="00CD1DA6" w:rsidP="004E3A1C">
      <w:pPr>
        <w:pStyle w:val="ListParagraph"/>
        <w:numPr>
          <w:ilvl w:val="0"/>
          <w:numId w:val="3"/>
        </w:numPr>
        <w:rPr>
          <w:sz w:val="24"/>
          <w:szCs w:val="24"/>
        </w:rPr>
      </w:pPr>
      <w:r w:rsidRPr="004C3A3C">
        <w:rPr>
          <w:sz w:val="24"/>
          <w:szCs w:val="24"/>
        </w:rPr>
        <w:lastRenderedPageBreak/>
        <w:t xml:space="preserve">COMPONENTS </w:t>
      </w:r>
    </w:p>
    <w:p w14:paraId="0169F651" w14:textId="77777777" w:rsidR="004E3A1C" w:rsidRPr="004C3A3C" w:rsidRDefault="004E3A1C" w:rsidP="004E3A1C">
      <w:pPr>
        <w:rPr>
          <w:sz w:val="24"/>
          <w:szCs w:val="24"/>
        </w:rPr>
      </w:pPr>
    </w:p>
    <w:p w14:paraId="22C651D6" w14:textId="1237214D" w:rsidR="00373B61" w:rsidRPr="00CC5C8D" w:rsidRDefault="004E3A1C" w:rsidP="00CC5C8D">
      <w:pPr>
        <w:pStyle w:val="ListParagraph"/>
        <w:numPr>
          <w:ilvl w:val="1"/>
          <w:numId w:val="10"/>
        </w:numPr>
        <w:rPr>
          <w:sz w:val="24"/>
          <w:szCs w:val="24"/>
        </w:rPr>
      </w:pPr>
      <w:r w:rsidRPr="00CC5C8D">
        <w:rPr>
          <w:sz w:val="24"/>
          <w:szCs w:val="24"/>
        </w:rPr>
        <w:t>Construction</w:t>
      </w:r>
    </w:p>
    <w:p w14:paraId="6D9271C6" w14:textId="48C36406" w:rsidR="00373B61" w:rsidRPr="004C3A3C" w:rsidRDefault="00373B61" w:rsidP="003B084F">
      <w:pPr>
        <w:ind w:left="2250"/>
        <w:rPr>
          <w:sz w:val="24"/>
          <w:szCs w:val="24"/>
        </w:rPr>
      </w:pPr>
      <w:r w:rsidRPr="004C3A3C">
        <w:rPr>
          <w:sz w:val="24"/>
          <w:szCs w:val="24"/>
        </w:rPr>
        <w:t xml:space="preserve">Pre-packaged systems shall be constructed with commercial </w:t>
      </w:r>
      <w:r w:rsidR="00CC5C8D">
        <w:rPr>
          <w:sz w:val="24"/>
          <w:szCs w:val="24"/>
        </w:rPr>
        <w:t xml:space="preserve">Lync </w:t>
      </w:r>
      <w:r w:rsidRPr="004C3A3C">
        <w:rPr>
          <w:sz w:val="24"/>
          <w:szCs w:val="24"/>
        </w:rPr>
        <w:t>AquaSolve® scale prevention system</w:t>
      </w:r>
      <w:r w:rsidR="00451469">
        <w:rPr>
          <w:sz w:val="24"/>
          <w:szCs w:val="24"/>
        </w:rPr>
        <w:t>(</w:t>
      </w:r>
      <w:r w:rsidRPr="004C3A3C">
        <w:rPr>
          <w:sz w:val="24"/>
          <w:szCs w:val="24"/>
        </w:rPr>
        <w:t>s</w:t>
      </w:r>
      <w:r w:rsidR="00451469">
        <w:rPr>
          <w:sz w:val="24"/>
          <w:szCs w:val="24"/>
        </w:rPr>
        <w:t>)</w:t>
      </w:r>
      <w:r w:rsidRPr="004C3A3C">
        <w:rPr>
          <w:sz w:val="24"/>
          <w:szCs w:val="24"/>
        </w:rPr>
        <w:t xml:space="preserve">, </w:t>
      </w:r>
      <w:r w:rsidR="00CC5C8D">
        <w:rPr>
          <w:sz w:val="24"/>
          <w:szCs w:val="24"/>
        </w:rPr>
        <w:t xml:space="preserve">Lync </w:t>
      </w:r>
      <w:r w:rsidR="00CC5C8D" w:rsidRPr="004C3A3C">
        <w:rPr>
          <w:sz w:val="24"/>
          <w:szCs w:val="24"/>
        </w:rPr>
        <w:t>cartridge filtr</w:t>
      </w:r>
      <w:r w:rsidR="00CC5C8D">
        <w:rPr>
          <w:sz w:val="24"/>
          <w:szCs w:val="24"/>
        </w:rPr>
        <w:t>ation</w:t>
      </w:r>
      <w:r w:rsidR="00CC5C8D" w:rsidRPr="004C3A3C">
        <w:rPr>
          <w:sz w:val="24"/>
          <w:szCs w:val="24"/>
        </w:rPr>
        <w:t xml:space="preserve"> system</w:t>
      </w:r>
      <w:r w:rsidR="00CC5C8D">
        <w:rPr>
          <w:sz w:val="24"/>
          <w:szCs w:val="24"/>
        </w:rPr>
        <w:t>,</w:t>
      </w:r>
      <w:r w:rsidR="00CC5C8D" w:rsidRPr="004C3A3C">
        <w:rPr>
          <w:sz w:val="24"/>
          <w:szCs w:val="24"/>
        </w:rPr>
        <w:t xml:space="preserve"> </w:t>
      </w:r>
      <w:r w:rsidR="00CC5C8D">
        <w:rPr>
          <w:sz w:val="24"/>
          <w:szCs w:val="24"/>
        </w:rPr>
        <w:t xml:space="preserve">Lync </w:t>
      </w:r>
      <w:r w:rsidRPr="004C3A3C">
        <w:rPr>
          <w:sz w:val="24"/>
          <w:szCs w:val="24"/>
        </w:rPr>
        <w:t>ultraviolet disinfection system</w:t>
      </w:r>
      <w:r w:rsidR="00451469">
        <w:rPr>
          <w:sz w:val="24"/>
          <w:szCs w:val="24"/>
        </w:rPr>
        <w:t>(</w:t>
      </w:r>
      <w:r w:rsidRPr="004C3A3C">
        <w:rPr>
          <w:sz w:val="24"/>
          <w:szCs w:val="24"/>
        </w:rPr>
        <w:t>s</w:t>
      </w:r>
      <w:r w:rsidR="00451469">
        <w:rPr>
          <w:sz w:val="24"/>
          <w:szCs w:val="24"/>
        </w:rPr>
        <w:t>)</w:t>
      </w:r>
      <w:r w:rsidRPr="004C3A3C">
        <w:rPr>
          <w:sz w:val="24"/>
          <w:szCs w:val="24"/>
        </w:rPr>
        <w:t>. The number of tanks packaged in a system will be dependent on the flow rate.</w:t>
      </w:r>
    </w:p>
    <w:p w14:paraId="42022092" w14:textId="77777777" w:rsidR="0013303A" w:rsidRPr="004C3A3C" w:rsidRDefault="0013303A" w:rsidP="00373B61">
      <w:pPr>
        <w:ind w:left="2250"/>
        <w:rPr>
          <w:sz w:val="24"/>
          <w:szCs w:val="24"/>
        </w:rPr>
      </w:pPr>
    </w:p>
    <w:tbl>
      <w:tblPr>
        <w:tblStyle w:val="TableGrid"/>
        <w:tblW w:w="7106" w:type="dxa"/>
        <w:tblInd w:w="2245" w:type="dxa"/>
        <w:tblLook w:val="04A0" w:firstRow="1" w:lastRow="0" w:firstColumn="1" w:lastColumn="0" w:noHBand="0" w:noVBand="1"/>
      </w:tblPr>
      <w:tblGrid>
        <w:gridCol w:w="1260"/>
        <w:gridCol w:w="1805"/>
        <w:gridCol w:w="1465"/>
        <w:gridCol w:w="1173"/>
        <w:gridCol w:w="1403"/>
      </w:tblGrid>
      <w:tr w:rsidR="00373B61" w:rsidRPr="004C3A3C" w14:paraId="360F83A7" w14:textId="77777777" w:rsidTr="00B467F5">
        <w:trPr>
          <w:trHeight w:val="755"/>
        </w:trPr>
        <w:tc>
          <w:tcPr>
            <w:tcW w:w="1260" w:type="dxa"/>
            <w:shd w:val="clear" w:color="auto" w:fill="auto"/>
            <w:vAlign w:val="center"/>
          </w:tcPr>
          <w:p w14:paraId="2623AA5F" w14:textId="5C132C72" w:rsidR="00373B61" w:rsidRPr="004C3A3C" w:rsidRDefault="00373B61" w:rsidP="00016B88">
            <w:pPr>
              <w:spacing w:line="276" w:lineRule="auto"/>
              <w:ind w:left="-22"/>
              <w:jc w:val="center"/>
              <w:rPr>
                <w:sz w:val="24"/>
                <w:szCs w:val="24"/>
              </w:rPr>
            </w:pPr>
            <w:r w:rsidRPr="004C3A3C">
              <w:rPr>
                <w:sz w:val="24"/>
                <w:szCs w:val="24"/>
              </w:rPr>
              <w:t>Flow Rate</w:t>
            </w:r>
            <w:r w:rsidR="00E530F6" w:rsidRPr="004C3A3C">
              <w:rPr>
                <w:sz w:val="24"/>
                <w:szCs w:val="24"/>
              </w:rPr>
              <w:t xml:space="preserve"> [GPM]</w:t>
            </w:r>
          </w:p>
        </w:tc>
        <w:tc>
          <w:tcPr>
            <w:tcW w:w="1805" w:type="dxa"/>
            <w:shd w:val="clear" w:color="auto" w:fill="auto"/>
            <w:vAlign w:val="center"/>
          </w:tcPr>
          <w:p w14:paraId="414BD8A7" w14:textId="77777777" w:rsidR="00373B61" w:rsidRPr="004C3A3C" w:rsidRDefault="00373B61" w:rsidP="00016B88">
            <w:pPr>
              <w:spacing w:line="276" w:lineRule="auto"/>
              <w:jc w:val="center"/>
              <w:rPr>
                <w:sz w:val="24"/>
                <w:szCs w:val="24"/>
              </w:rPr>
            </w:pPr>
            <w:r w:rsidRPr="004C3A3C">
              <w:rPr>
                <w:sz w:val="24"/>
                <w:szCs w:val="24"/>
              </w:rPr>
              <w:t>Model</w:t>
            </w:r>
          </w:p>
        </w:tc>
        <w:tc>
          <w:tcPr>
            <w:tcW w:w="1465" w:type="dxa"/>
            <w:shd w:val="clear" w:color="auto" w:fill="auto"/>
            <w:vAlign w:val="center"/>
          </w:tcPr>
          <w:p w14:paraId="15C345DA" w14:textId="3A94AECE" w:rsidR="00373B61" w:rsidRPr="004C3A3C" w:rsidRDefault="00EA2E01" w:rsidP="00016B88">
            <w:pPr>
              <w:spacing w:line="276" w:lineRule="auto"/>
              <w:jc w:val="center"/>
              <w:rPr>
                <w:sz w:val="24"/>
                <w:szCs w:val="24"/>
              </w:rPr>
            </w:pPr>
            <w:r>
              <w:rPr>
                <w:sz w:val="24"/>
                <w:szCs w:val="24"/>
              </w:rPr>
              <w:t xml:space="preserve">Lync </w:t>
            </w:r>
            <w:r w:rsidR="00373B61" w:rsidRPr="004C3A3C">
              <w:rPr>
                <w:sz w:val="24"/>
                <w:szCs w:val="24"/>
              </w:rPr>
              <w:t>A</w:t>
            </w:r>
            <w:r>
              <w:rPr>
                <w:sz w:val="24"/>
                <w:szCs w:val="24"/>
              </w:rPr>
              <w:t>quaSolve</w:t>
            </w:r>
            <w:r w:rsidR="00373B61" w:rsidRPr="004C3A3C">
              <w:rPr>
                <w:sz w:val="24"/>
                <w:szCs w:val="24"/>
              </w:rPr>
              <w:t>®</w:t>
            </w:r>
          </w:p>
        </w:tc>
        <w:tc>
          <w:tcPr>
            <w:tcW w:w="1173" w:type="dxa"/>
            <w:shd w:val="clear" w:color="auto" w:fill="auto"/>
            <w:vAlign w:val="center"/>
          </w:tcPr>
          <w:p w14:paraId="7F5B8519" w14:textId="6A3DDE34" w:rsidR="00373B61" w:rsidRPr="004C3A3C" w:rsidRDefault="00451469" w:rsidP="00016B88">
            <w:pPr>
              <w:spacing w:line="276" w:lineRule="auto"/>
              <w:jc w:val="center"/>
              <w:rPr>
                <w:sz w:val="24"/>
                <w:szCs w:val="24"/>
              </w:rPr>
            </w:pPr>
            <w:r>
              <w:rPr>
                <w:sz w:val="24"/>
                <w:szCs w:val="24"/>
              </w:rPr>
              <w:t xml:space="preserve">Lync </w:t>
            </w:r>
            <w:r w:rsidR="00373B61" w:rsidRPr="004C3A3C">
              <w:rPr>
                <w:sz w:val="24"/>
                <w:szCs w:val="24"/>
              </w:rPr>
              <w:t>Cartridge Filtration</w:t>
            </w:r>
          </w:p>
        </w:tc>
        <w:tc>
          <w:tcPr>
            <w:tcW w:w="1403" w:type="dxa"/>
            <w:shd w:val="clear" w:color="auto" w:fill="auto"/>
            <w:vAlign w:val="center"/>
          </w:tcPr>
          <w:p w14:paraId="750E062B" w14:textId="77777777" w:rsidR="00373B61" w:rsidRPr="004C3A3C" w:rsidRDefault="00373B61" w:rsidP="00016B88">
            <w:pPr>
              <w:spacing w:line="276" w:lineRule="auto"/>
              <w:jc w:val="center"/>
              <w:rPr>
                <w:sz w:val="24"/>
                <w:szCs w:val="24"/>
              </w:rPr>
            </w:pPr>
            <w:r w:rsidRPr="004C3A3C">
              <w:rPr>
                <w:sz w:val="24"/>
                <w:szCs w:val="24"/>
              </w:rPr>
              <w:t>UV Disinfection</w:t>
            </w:r>
          </w:p>
        </w:tc>
      </w:tr>
      <w:tr w:rsidR="00373B61" w:rsidRPr="004C3A3C" w14:paraId="53C01CC1" w14:textId="77777777" w:rsidTr="00B467F5">
        <w:trPr>
          <w:trHeight w:val="566"/>
        </w:trPr>
        <w:tc>
          <w:tcPr>
            <w:tcW w:w="1260" w:type="dxa"/>
            <w:shd w:val="clear" w:color="auto" w:fill="auto"/>
            <w:vAlign w:val="center"/>
          </w:tcPr>
          <w:p w14:paraId="0C3A6407" w14:textId="77777777" w:rsidR="00373B61" w:rsidRPr="004C3A3C" w:rsidRDefault="00373B61" w:rsidP="00016B88">
            <w:pPr>
              <w:spacing w:line="276" w:lineRule="auto"/>
              <w:ind w:left="-22"/>
              <w:jc w:val="center"/>
              <w:rPr>
                <w:sz w:val="24"/>
                <w:szCs w:val="24"/>
              </w:rPr>
            </w:pPr>
            <w:r w:rsidRPr="004C3A3C">
              <w:rPr>
                <w:sz w:val="24"/>
                <w:szCs w:val="24"/>
              </w:rPr>
              <w:t>50</w:t>
            </w:r>
          </w:p>
        </w:tc>
        <w:tc>
          <w:tcPr>
            <w:tcW w:w="1805" w:type="dxa"/>
            <w:shd w:val="clear" w:color="auto" w:fill="auto"/>
            <w:vAlign w:val="center"/>
          </w:tcPr>
          <w:p w14:paraId="371C2986" w14:textId="77777777" w:rsidR="00373B61" w:rsidRPr="004C3A3C" w:rsidRDefault="00373B61" w:rsidP="00016B88">
            <w:pPr>
              <w:spacing w:line="276" w:lineRule="auto"/>
              <w:jc w:val="center"/>
              <w:rPr>
                <w:sz w:val="24"/>
                <w:szCs w:val="24"/>
              </w:rPr>
            </w:pPr>
            <w:r w:rsidRPr="004C3A3C">
              <w:rPr>
                <w:sz w:val="24"/>
                <w:szCs w:val="24"/>
              </w:rPr>
              <w:t>WQAS-050-D</w:t>
            </w:r>
          </w:p>
        </w:tc>
        <w:tc>
          <w:tcPr>
            <w:tcW w:w="1465" w:type="dxa"/>
            <w:shd w:val="clear" w:color="auto" w:fill="auto"/>
            <w:vAlign w:val="center"/>
          </w:tcPr>
          <w:p w14:paraId="4E71D05F" w14:textId="77777777" w:rsidR="00373B61" w:rsidRPr="004C3A3C" w:rsidRDefault="00373B61" w:rsidP="00016B88">
            <w:pPr>
              <w:spacing w:line="276" w:lineRule="auto"/>
              <w:jc w:val="center"/>
              <w:rPr>
                <w:sz w:val="24"/>
                <w:szCs w:val="24"/>
              </w:rPr>
            </w:pPr>
            <w:r w:rsidRPr="004C3A3C">
              <w:rPr>
                <w:sz w:val="24"/>
                <w:szCs w:val="24"/>
              </w:rPr>
              <w:t>1</w:t>
            </w:r>
          </w:p>
        </w:tc>
        <w:tc>
          <w:tcPr>
            <w:tcW w:w="1173" w:type="dxa"/>
            <w:shd w:val="clear" w:color="auto" w:fill="auto"/>
            <w:vAlign w:val="center"/>
          </w:tcPr>
          <w:p w14:paraId="7F53AC6B" w14:textId="77777777" w:rsidR="00373B61" w:rsidRPr="004C3A3C" w:rsidRDefault="00373B61" w:rsidP="00016B88">
            <w:pPr>
              <w:spacing w:line="276" w:lineRule="auto"/>
              <w:jc w:val="center"/>
              <w:rPr>
                <w:sz w:val="24"/>
                <w:szCs w:val="24"/>
              </w:rPr>
            </w:pPr>
            <w:r w:rsidRPr="004C3A3C">
              <w:rPr>
                <w:sz w:val="24"/>
                <w:szCs w:val="24"/>
              </w:rPr>
              <w:t>1</w:t>
            </w:r>
          </w:p>
        </w:tc>
        <w:tc>
          <w:tcPr>
            <w:tcW w:w="1403" w:type="dxa"/>
            <w:shd w:val="clear" w:color="auto" w:fill="auto"/>
            <w:vAlign w:val="center"/>
          </w:tcPr>
          <w:p w14:paraId="480A71E4" w14:textId="77777777" w:rsidR="00373B61" w:rsidRPr="004C3A3C" w:rsidRDefault="00373B61" w:rsidP="00016B88">
            <w:pPr>
              <w:spacing w:line="276" w:lineRule="auto"/>
              <w:jc w:val="center"/>
              <w:rPr>
                <w:sz w:val="24"/>
                <w:szCs w:val="24"/>
              </w:rPr>
            </w:pPr>
            <w:r w:rsidRPr="004C3A3C">
              <w:rPr>
                <w:sz w:val="24"/>
                <w:szCs w:val="24"/>
              </w:rPr>
              <w:t>1</w:t>
            </w:r>
          </w:p>
        </w:tc>
      </w:tr>
      <w:tr w:rsidR="00373B61" w:rsidRPr="004C3A3C" w14:paraId="01C5DFD0" w14:textId="77777777" w:rsidTr="00B467F5">
        <w:trPr>
          <w:trHeight w:val="611"/>
        </w:trPr>
        <w:tc>
          <w:tcPr>
            <w:tcW w:w="1260" w:type="dxa"/>
            <w:shd w:val="clear" w:color="auto" w:fill="auto"/>
            <w:vAlign w:val="center"/>
          </w:tcPr>
          <w:p w14:paraId="0C1C0BA8" w14:textId="77777777" w:rsidR="00373B61" w:rsidRPr="004C3A3C" w:rsidRDefault="00373B61" w:rsidP="00016B88">
            <w:pPr>
              <w:spacing w:line="276" w:lineRule="auto"/>
              <w:ind w:left="-22"/>
              <w:jc w:val="center"/>
              <w:rPr>
                <w:sz w:val="24"/>
                <w:szCs w:val="24"/>
              </w:rPr>
            </w:pPr>
            <w:r w:rsidRPr="004C3A3C">
              <w:rPr>
                <w:sz w:val="24"/>
                <w:szCs w:val="24"/>
              </w:rPr>
              <w:t>100</w:t>
            </w:r>
          </w:p>
        </w:tc>
        <w:tc>
          <w:tcPr>
            <w:tcW w:w="1805" w:type="dxa"/>
            <w:shd w:val="clear" w:color="auto" w:fill="auto"/>
            <w:vAlign w:val="center"/>
          </w:tcPr>
          <w:p w14:paraId="2AF7E2F5" w14:textId="77777777" w:rsidR="00373B61" w:rsidRPr="004C3A3C" w:rsidRDefault="00373B61" w:rsidP="00016B88">
            <w:pPr>
              <w:spacing w:line="276" w:lineRule="auto"/>
              <w:jc w:val="center"/>
              <w:rPr>
                <w:sz w:val="24"/>
                <w:szCs w:val="24"/>
              </w:rPr>
            </w:pPr>
            <w:r w:rsidRPr="004C3A3C">
              <w:rPr>
                <w:sz w:val="24"/>
                <w:szCs w:val="24"/>
              </w:rPr>
              <w:t>WQAS-100-D</w:t>
            </w:r>
          </w:p>
        </w:tc>
        <w:tc>
          <w:tcPr>
            <w:tcW w:w="1465" w:type="dxa"/>
            <w:shd w:val="clear" w:color="auto" w:fill="auto"/>
            <w:vAlign w:val="center"/>
          </w:tcPr>
          <w:p w14:paraId="02CA89F4" w14:textId="77777777" w:rsidR="00373B61" w:rsidRPr="004C3A3C" w:rsidRDefault="00373B61" w:rsidP="00016B88">
            <w:pPr>
              <w:spacing w:line="276" w:lineRule="auto"/>
              <w:jc w:val="center"/>
              <w:rPr>
                <w:sz w:val="24"/>
                <w:szCs w:val="24"/>
              </w:rPr>
            </w:pPr>
            <w:r w:rsidRPr="004C3A3C">
              <w:rPr>
                <w:sz w:val="24"/>
                <w:szCs w:val="24"/>
              </w:rPr>
              <w:t>2</w:t>
            </w:r>
          </w:p>
        </w:tc>
        <w:tc>
          <w:tcPr>
            <w:tcW w:w="1173" w:type="dxa"/>
            <w:shd w:val="clear" w:color="auto" w:fill="auto"/>
            <w:vAlign w:val="center"/>
          </w:tcPr>
          <w:p w14:paraId="2F1B0AEA" w14:textId="77777777" w:rsidR="00373B61" w:rsidRPr="004C3A3C" w:rsidRDefault="00373B61" w:rsidP="00016B88">
            <w:pPr>
              <w:spacing w:line="276" w:lineRule="auto"/>
              <w:jc w:val="center"/>
              <w:rPr>
                <w:sz w:val="24"/>
                <w:szCs w:val="24"/>
              </w:rPr>
            </w:pPr>
            <w:r w:rsidRPr="004C3A3C">
              <w:rPr>
                <w:sz w:val="24"/>
                <w:szCs w:val="24"/>
              </w:rPr>
              <w:t>1</w:t>
            </w:r>
          </w:p>
        </w:tc>
        <w:tc>
          <w:tcPr>
            <w:tcW w:w="1403" w:type="dxa"/>
            <w:shd w:val="clear" w:color="auto" w:fill="auto"/>
            <w:vAlign w:val="center"/>
          </w:tcPr>
          <w:p w14:paraId="3B7E9278" w14:textId="77777777" w:rsidR="00373B61" w:rsidRPr="004C3A3C" w:rsidRDefault="00373B61" w:rsidP="00016B88">
            <w:pPr>
              <w:spacing w:line="276" w:lineRule="auto"/>
              <w:jc w:val="center"/>
              <w:rPr>
                <w:sz w:val="24"/>
                <w:szCs w:val="24"/>
              </w:rPr>
            </w:pPr>
            <w:r w:rsidRPr="004C3A3C">
              <w:rPr>
                <w:sz w:val="24"/>
                <w:szCs w:val="24"/>
              </w:rPr>
              <w:t>2</w:t>
            </w:r>
          </w:p>
        </w:tc>
      </w:tr>
    </w:tbl>
    <w:p w14:paraId="457E633B" w14:textId="77777777" w:rsidR="00FE2FEF" w:rsidRPr="004C3A3C" w:rsidRDefault="00FE2FEF" w:rsidP="00373B61">
      <w:pPr>
        <w:rPr>
          <w:sz w:val="24"/>
          <w:szCs w:val="24"/>
        </w:rPr>
      </w:pPr>
    </w:p>
    <w:p w14:paraId="5B5B61D5" w14:textId="739425F4" w:rsidR="003B084F" w:rsidRPr="004C3A3C" w:rsidRDefault="00FE2FEF" w:rsidP="00FE2FEF">
      <w:pPr>
        <w:ind w:left="2250"/>
        <w:rPr>
          <w:sz w:val="24"/>
          <w:szCs w:val="24"/>
        </w:rPr>
      </w:pPr>
      <w:r w:rsidRPr="004C3A3C">
        <w:rPr>
          <w:sz w:val="24"/>
          <w:szCs w:val="24"/>
        </w:rPr>
        <w:t xml:space="preserve">The system shall be field installed with an integral bypass loop to isolate the AquaSolve® tank, filter housing, or UV treatment and to allow for the bypass of untreated water </w:t>
      </w:r>
      <w:r w:rsidR="007E2F6C" w:rsidRPr="004C3A3C">
        <w:rPr>
          <w:sz w:val="24"/>
          <w:szCs w:val="24"/>
        </w:rPr>
        <w:t>if</w:t>
      </w:r>
      <w:r w:rsidRPr="004C3A3C">
        <w:rPr>
          <w:sz w:val="24"/>
          <w:szCs w:val="24"/>
        </w:rPr>
        <w:t xml:space="preserve"> service be necessary.</w:t>
      </w:r>
    </w:p>
    <w:p w14:paraId="3C83D029" w14:textId="77777777" w:rsidR="00FE2FEF" w:rsidRPr="004C3A3C" w:rsidRDefault="00FE2FEF" w:rsidP="00373B61">
      <w:pPr>
        <w:rPr>
          <w:sz w:val="24"/>
          <w:szCs w:val="24"/>
        </w:rPr>
      </w:pPr>
    </w:p>
    <w:p w14:paraId="6BB04C07" w14:textId="362F1CA5" w:rsidR="00373B61" w:rsidRPr="00DC3126" w:rsidRDefault="00373B61" w:rsidP="00DC3126">
      <w:pPr>
        <w:pStyle w:val="ListParagraph"/>
        <w:numPr>
          <w:ilvl w:val="1"/>
          <w:numId w:val="10"/>
        </w:numPr>
        <w:rPr>
          <w:sz w:val="24"/>
          <w:szCs w:val="24"/>
        </w:rPr>
      </w:pPr>
      <w:r w:rsidRPr="00DC3126">
        <w:rPr>
          <w:sz w:val="24"/>
          <w:szCs w:val="24"/>
        </w:rPr>
        <w:t xml:space="preserve">Products </w:t>
      </w:r>
    </w:p>
    <w:p w14:paraId="0EFE797A" w14:textId="77777777" w:rsidR="00373B61" w:rsidRPr="004C3A3C" w:rsidRDefault="00373B61" w:rsidP="00373B61">
      <w:pPr>
        <w:ind w:left="180"/>
        <w:rPr>
          <w:sz w:val="24"/>
          <w:szCs w:val="24"/>
        </w:rPr>
      </w:pPr>
    </w:p>
    <w:p w14:paraId="75860B70" w14:textId="1B66BB6F" w:rsidR="00373B61" w:rsidRPr="004C3A3C" w:rsidRDefault="00130DCA" w:rsidP="00DC3126">
      <w:pPr>
        <w:pStyle w:val="ListParagraph"/>
        <w:numPr>
          <w:ilvl w:val="2"/>
          <w:numId w:val="10"/>
        </w:numPr>
        <w:rPr>
          <w:sz w:val="24"/>
          <w:szCs w:val="24"/>
        </w:rPr>
      </w:pPr>
      <w:r>
        <w:rPr>
          <w:sz w:val="24"/>
          <w:szCs w:val="24"/>
        </w:rPr>
        <w:t xml:space="preserve">Lync </w:t>
      </w:r>
      <w:r w:rsidR="00373B61" w:rsidRPr="004C3A3C">
        <w:rPr>
          <w:sz w:val="24"/>
          <w:szCs w:val="24"/>
        </w:rPr>
        <w:t>A</w:t>
      </w:r>
      <w:r w:rsidR="00DC3126">
        <w:rPr>
          <w:sz w:val="24"/>
          <w:szCs w:val="24"/>
        </w:rPr>
        <w:t>quaSolve</w:t>
      </w:r>
      <w:r w:rsidR="00373B61" w:rsidRPr="004C3A3C">
        <w:rPr>
          <w:sz w:val="24"/>
          <w:szCs w:val="24"/>
        </w:rPr>
        <w:t xml:space="preserve">® Scale Prevention System </w:t>
      </w:r>
    </w:p>
    <w:p w14:paraId="5B0BC3A2" w14:textId="77777777" w:rsidR="004B503D" w:rsidRPr="004C3A3C" w:rsidRDefault="004B503D" w:rsidP="004B503D">
      <w:pPr>
        <w:rPr>
          <w:sz w:val="24"/>
          <w:szCs w:val="24"/>
        </w:rPr>
      </w:pPr>
    </w:p>
    <w:p w14:paraId="372A13EF" w14:textId="3506F4ED" w:rsidR="00373B61" w:rsidRPr="004C3A3C" w:rsidRDefault="004B503D" w:rsidP="00944F2D">
      <w:pPr>
        <w:pStyle w:val="ListParagraph"/>
        <w:numPr>
          <w:ilvl w:val="3"/>
          <w:numId w:val="10"/>
        </w:numPr>
        <w:ind w:left="2250"/>
        <w:rPr>
          <w:sz w:val="24"/>
          <w:szCs w:val="24"/>
        </w:rPr>
      </w:pPr>
      <w:r w:rsidRPr="004C3A3C">
        <w:rPr>
          <w:sz w:val="24"/>
          <w:szCs w:val="24"/>
        </w:rPr>
        <w:t>M</w:t>
      </w:r>
      <w:r w:rsidR="00FE2FEF" w:rsidRPr="004C3A3C">
        <w:rPr>
          <w:sz w:val="24"/>
          <w:szCs w:val="24"/>
        </w:rPr>
        <w:t>ineral</w:t>
      </w:r>
      <w:r w:rsidRPr="004C3A3C">
        <w:rPr>
          <w:sz w:val="24"/>
          <w:szCs w:val="24"/>
        </w:rPr>
        <w:t xml:space="preserve"> Tank</w:t>
      </w:r>
    </w:p>
    <w:p w14:paraId="44EF375B" w14:textId="5D97BC37" w:rsidR="004B503D" w:rsidRPr="004C3A3C" w:rsidRDefault="0050239C" w:rsidP="004B503D">
      <w:pPr>
        <w:ind w:left="2250"/>
        <w:rPr>
          <w:sz w:val="24"/>
          <w:szCs w:val="24"/>
        </w:rPr>
      </w:pPr>
      <w:r w:rsidRPr="0050239C">
        <w:rPr>
          <w:sz w:val="24"/>
          <w:szCs w:val="24"/>
        </w:rPr>
        <w:t xml:space="preserve">The mineral tank shall be constructed of a polyethylene liner with a continuous roving outer fiberglass reinforced wrapping. The tank shall be non-ASME code with a 150-psi maximum pressure rating and a 120 deg. F (48 deg. C) maximum temperature </w:t>
      </w:r>
      <w:r w:rsidR="003D6ED3" w:rsidRPr="0050239C">
        <w:rPr>
          <w:sz w:val="24"/>
          <w:szCs w:val="24"/>
        </w:rPr>
        <w:t>rating and</w:t>
      </w:r>
      <w:r w:rsidRPr="0050239C">
        <w:rPr>
          <w:sz w:val="24"/>
          <w:szCs w:val="24"/>
        </w:rPr>
        <w:t xml:space="preserve"> certified to NSF/ANSI STD. 61 Section 8 Material Safety Only</w:t>
      </w:r>
      <w:r w:rsidR="00C8252B">
        <w:rPr>
          <w:sz w:val="24"/>
          <w:szCs w:val="24"/>
        </w:rPr>
        <w:t xml:space="preserve">, </w:t>
      </w:r>
      <w:r w:rsidR="00C8252B" w:rsidRPr="00C8252B">
        <w:rPr>
          <w:sz w:val="24"/>
          <w:szCs w:val="24"/>
        </w:rPr>
        <w:t>CSAB483.1</w:t>
      </w:r>
      <w:r w:rsidR="0039737A">
        <w:rPr>
          <w:sz w:val="24"/>
          <w:szCs w:val="24"/>
        </w:rPr>
        <w:t>,</w:t>
      </w:r>
      <w:r w:rsidRPr="0050239C">
        <w:rPr>
          <w:sz w:val="24"/>
          <w:szCs w:val="24"/>
        </w:rPr>
        <w:t xml:space="preserve"> and NSF/ ANSI STD. 372 for Low Lead compliance. </w:t>
      </w:r>
      <w:r w:rsidR="009D5BD2">
        <w:rPr>
          <w:sz w:val="24"/>
          <w:szCs w:val="24"/>
        </w:rPr>
        <w:t>T</w:t>
      </w:r>
      <w:r w:rsidR="004B503D" w:rsidRPr="004C3A3C">
        <w:rPr>
          <w:sz w:val="24"/>
          <w:szCs w:val="24"/>
        </w:rPr>
        <w:t>anks shall have a bottom base permanently installed with industrial grade adhesive. The tanks shall come with a 4” top threaded port for loading media and connection of the tank head. The tank shall be designed with a safety factor of 4:1 for minimum burst pressure.</w:t>
      </w:r>
    </w:p>
    <w:p w14:paraId="0E2A694C" w14:textId="77777777" w:rsidR="004B503D" w:rsidRPr="004C3A3C" w:rsidRDefault="004B503D" w:rsidP="004B503D">
      <w:pPr>
        <w:ind w:left="2250"/>
        <w:rPr>
          <w:sz w:val="24"/>
          <w:szCs w:val="24"/>
        </w:rPr>
      </w:pPr>
    </w:p>
    <w:p w14:paraId="361646BF" w14:textId="0C164202" w:rsidR="004B503D" w:rsidRPr="004C3A3C" w:rsidRDefault="004B503D" w:rsidP="00944F2D">
      <w:pPr>
        <w:pStyle w:val="ListParagraph"/>
        <w:numPr>
          <w:ilvl w:val="3"/>
          <w:numId w:val="10"/>
        </w:numPr>
        <w:ind w:left="2250"/>
        <w:rPr>
          <w:sz w:val="24"/>
          <w:szCs w:val="24"/>
        </w:rPr>
      </w:pPr>
      <w:r w:rsidRPr="004C3A3C">
        <w:rPr>
          <w:sz w:val="24"/>
          <w:szCs w:val="24"/>
        </w:rPr>
        <w:t>Scale Prevention Media</w:t>
      </w:r>
    </w:p>
    <w:p w14:paraId="4CEEFF72" w14:textId="06EA184A" w:rsidR="004B503D" w:rsidRPr="004C3A3C" w:rsidRDefault="004B503D" w:rsidP="004B503D">
      <w:pPr>
        <w:ind w:left="2250"/>
        <w:rPr>
          <w:sz w:val="24"/>
          <w:szCs w:val="24"/>
        </w:rPr>
      </w:pPr>
      <w:r w:rsidRPr="004C3A3C">
        <w:rPr>
          <w:sz w:val="24"/>
          <w:szCs w:val="24"/>
        </w:rPr>
        <w:t>The scale prevention media shall convert dissolved bicarbonate related water hardness into inactive non-scale forming nanocrystals that will not form scale on surfaces. The media shall operate in an up-flow pattern and shall not require backwashing or chemicals for regeneration. The media shall be certified to NSF/ANSI standard 61. Media within the systems shall be replaced every three years to ensure continued scale protection.</w:t>
      </w:r>
    </w:p>
    <w:p w14:paraId="5DB27625" w14:textId="77777777" w:rsidR="004B503D" w:rsidRPr="004C3A3C" w:rsidRDefault="004B503D" w:rsidP="004B503D">
      <w:pPr>
        <w:ind w:left="2250"/>
        <w:rPr>
          <w:sz w:val="24"/>
          <w:szCs w:val="24"/>
        </w:rPr>
      </w:pPr>
    </w:p>
    <w:p w14:paraId="50751AEC" w14:textId="48BE9659" w:rsidR="004B503D" w:rsidRPr="004C3A3C" w:rsidRDefault="004B503D" w:rsidP="0051243D">
      <w:pPr>
        <w:pStyle w:val="ListParagraph"/>
        <w:numPr>
          <w:ilvl w:val="3"/>
          <w:numId w:val="10"/>
        </w:numPr>
        <w:ind w:left="2250"/>
        <w:rPr>
          <w:sz w:val="24"/>
          <w:szCs w:val="24"/>
        </w:rPr>
      </w:pPr>
      <w:r w:rsidRPr="004C3A3C">
        <w:rPr>
          <w:sz w:val="24"/>
          <w:szCs w:val="24"/>
        </w:rPr>
        <w:t>Internal Distributor System</w:t>
      </w:r>
    </w:p>
    <w:p w14:paraId="529A9EA9" w14:textId="02157583" w:rsidR="004B503D" w:rsidRPr="004C3A3C" w:rsidRDefault="004B503D" w:rsidP="004B503D">
      <w:pPr>
        <w:pStyle w:val="ListParagraph"/>
        <w:ind w:left="2250"/>
        <w:rPr>
          <w:sz w:val="24"/>
          <w:szCs w:val="24"/>
        </w:rPr>
      </w:pPr>
      <w:r w:rsidRPr="004C3A3C">
        <w:rPr>
          <w:sz w:val="24"/>
          <w:szCs w:val="24"/>
        </w:rPr>
        <w:t xml:space="preserve">The internal distributor system shall come pre-installed in the scale </w:t>
      </w:r>
      <w:r w:rsidRPr="004C3A3C">
        <w:rPr>
          <w:sz w:val="24"/>
          <w:szCs w:val="24"/>
        </w:rPr>
        <w:lastRenderedPageBreak/>
        <w:t>prevention system’s media tank(s). There shall be one upper distributor and one lower distributor screen to ensure that the media cannot be washed out of the tank regardless of flow direction. The screens of the internal distribution system shall be a slotted screen type diffuser. The slots shall be sized to not allow the scale prevention media to pass through and become present in the system's effluent water. The lower distributor shall be equipped with a downward pointing shroud to direct water to the bottom most portion of the media bed before it travels upward through the media. Screens shall be constructed of PVC.</w:t>
      </w:r>
    </w:p>
    <w:p w14:paraId="0C49E667" w14:textId="77777777" w:rsidR="008105CE" w:rsidRPr="004C3A3C" w:rsidRDefault="008105CE" w:rsidP="004B503D">
      <w:pPr>
        <w:pStyle w:val="ListParagraph"/>
        <w:ind w:left="2250"/>
        <w:rPr>
          <w:sz w:val="24"/>
          <w:szCs w:val="24"/>
        </w:rPr>
      </w:pPr>
    </w:p>
    <w:p w14:paraId="74FB0F0E" w14:textId="07B6766E" w:rsidR="008105CE" w:rsidRPr="004C3A3C" w:rsidRDefault="000A50B2" w:rsidP="008105CE">
      <w:pPr>
        <w:pStyle w:val="ListParagraph"/>
        <w:ind w:left="1440"/>
        <w:rPr>
          <w:sz w:val="24"/>
          <w:szCs w:val="24"/>
        </w:rPr>
      </w:pPr>
      <w:r>
        <w:rPr>
          <w:sz w:val="24"/>
          <w:szCs w:val="24"/>
        </w:rPr>
        <w:t>2.2.1.4</w:t>
      </w:r>
      <w:r w:rsidR="008105CE" w:rsidRPr="004C3A3C">
        <w:rPr>
          <w:sz w:val="24"/>
          <w:szCs w:val="24"/>
        </w:rPr>
        <w:t xml:space="preserve"> The Head Component</w:t>
      </w:r>
    </w:p>
    <w:p w14:paraId="614B6603" w14:textId="09959180" w:rsidR="008105CE" w:rsidRPr="004C3A3C" w:rsidRDefault="008105CE" w:rsidP="00FE2FEF">
      <w:pPr>
        <w:pStyle w:val="ListParagraph"/>
        <w:ind w:left="2160"/>
        <w:rPr>
          <w:sz w:val="24"/>
          <w:szCs w:val="24"/>
        </w:rPr>
      </w:pPr>
      <w:r w:rsidRPr="005D258E">
        <w:rPr>
          <w:sz w:val="24"/>
          <w:szCs w:val="24"/>
        </w:rPr>
        <w:t xml:space="preserve">The head must be constructed of </w:t>
      </w:r>
      <w:r w:rsidR="005D258E" w:rsidRPr="005D258E">
        <w:rPr>
          <w:sz w:val="24"/>
          <w:szCs w:val="24"/>
        </w:rPr>
        <w:t xml:space="preserve">303 </w:t>
      </w:r>
      <w:r w:rsidRPr="005D258E">
        <w:rPr>
          <w:sz w:val="24"/>
          <w:szCs w:val="24"/>
        </w:rPr>
        <w:t xml:space="preserve">stainless steel. The </w:t>
      </w:r>
      <w:r w:rsidR="005D258E" w:rsidRPr="005D258E">
        <w:rPr>
          <w:sz w:val="24"/>
          <w:szCs w:val="24"/>
        </w:rPr>
        <w:t>stainless-steel</w:t>
      </w:r>
      <w:r w:rsidRPr="005D258E">
        <w:rPr>
          <w:sz w:val="24"/>
          <w:szCs w:val="24"/>
        </w:rPr>
        <w:t xml:space="preserve"> h</w:t>
      </w:r>
      <w:r w:rsidR="00FE2FEF" w:rsidRPr="005D258E">
        <w:rPr>
          <w:sz w:val="24"/>
          <w:szCs w:val="24"/>
        </w:rPr>
        <w:t>ead m</w:t>
      </w:r>
      <w:r w:rsidRPr="005D258E">
        <w:rPr>
          <w:sz w:val="24"/>
          <w:szCs w:val="24"/>
        </w:rPr>
        <w:t>ust be connected to the system with 2” inlet and outlet flex connectors.</w:t>
      </w:r>
    </w:p>
    <w:p w14:paraId="58CC33F8" w14:textId="77777777" w:rsidR="004B503D" w:rsidRPr="004C3A3C" w:rsidRDefault="004B503D" w:rsidP="004B503D">
      <w:pPr>
        <w:pStyle w:val="ListParagraph"/>
        <w:ind w:left="2250"/>
        <w:rPr>
          <w:sz w:val="24"/>
          <w:szCs w:val="24"/>
        </w:rPr>
      </w:pPr>
    </w:p>
    <w:p w14:paraId="0009111A" w14:textId="24C8CD5A" w:rsidR="00373B61" w:rsidRPr="004C3A3C" w:rsidRDefault="00130DCA" w:rsidP="00DC3126">
      <w:pPr>
        <w:pStyle w:val="ListParagraph"/>
        <w:numPr>
          <w:ilvl w:val="2"/>
          <w:numId w:val="10"/>
        </w:numPr>
        <w:rPr>
          <w:sz w:val="24"/>
          <w:szCs w:val="24"/>
        </w:rPr>
      </w:pPr>
      <w:r>
        <w:rPr>
          <w:sz w:val="24"/>
          <w:szCs w:val="24"/>
        </w:rPr>
        <w:t xml:space="preserve">Lync </w:t>
      </w:r>
      <w:r w:rsidR="00373B61" w:rsidRPr="004C3A3C">
        <w:rPr>
          <w:sz w:val="24"/>
          <w:szCs w:val="24"/>
        </w:rPr>
        <w:t xml:space="preserve">Cartridge Filtration System </w:t>
      </w:r>
    </w:p>
    <w:p w14:paraId="48BB778E" w14:textId="77777777" w:rsidR="004B503D" w:rsidRPr="004C3A3C" w:rsidRDefault="004B503D" w:rsidP="004B503D">
      <w:pPr>
        <w:pStyle w:val="ListParagraph"/>
        <w:ind w:left="1368"/>
        <w:rPr>
          <w:sz w:val="24"/>
          <w:szCs w:val="24"/>
        </w:rPr>
      </w:pPr>
    </w:p>
    <w:p w14:paraId="35BCAF70" w14:textId="5E1D138C" w:rsidR="004B503D" w:rsidRPr="004C3A3C" w:rsidRDefault="004B503D" w:rsidP="000A50B2">
      <w:pPr>
        <w:pStyle w:val="ListParagraph"/>
        <w:numPr>
          <w:ilvl w:val="3"/>
          <w:numId w:val="10"/>
        </w:numPr>
        <w:ind w:left="2250"/>
        <w:rPr>
          <w:sz w:val="24"/>
          <w:szCs w:val="24"/>
        </w:rPr>
      </w:pPr>
      <w:r w:rsidRPr="004C3A3C">
        <w:rPr>
          <w:sz w:val="24"/>
          <w:szCs w:val="24"/>
        </w:rPr>
        <w:t xml:space="preserve">Filter Housing </w:t>
      </w:r>
    </w:p>
    <w:p w14:paraId="53BC4487" w14:textId="5668651E" w:rsidR="004B503D" w:rsidRDefault="00563454" w:rsidP="004B503D">
      <w:pPr>
        <w:pStyle w:val="ListParagraph"/>
        <w:ind w:left="2250"/>
        <w:rPr>
          <w:sz w:val="24"/>
          <w:szCs w:val="24"/>
        </w:rPr>
      </w:pPr>
      <w:r w:rsidRPr="00563454">
        <w:rPr>
          <w:sz w:val="24"/>
          <w:szCs w:val="24"/>
        </w:rPr>
        <w:t xml:space="preserve">The filter housing shall be constructed of fiberglass reinforced polypropylene with a top opening to provide access into the filter housing for replacement of the filter cartridge. Eyebolts constructed of 304 stainless steel shall secure the removable lid. the lid shall have a brass reinforced gauge port to accept the pressure gauge to display inlet pressure. A flow baffle shall deflect the inlet water to prevent direct bombardment of inlet water against the filter cartridge. The housing will have a drain port to empty the unfiltered water compartment during filter changes and have 2" union connections for the inlet and outlet supply water. The housing shall have a </w:t>
      </w:r>
      <w:r w:rsidR="005D258E" w:rsidRPr="00563454">
        <w:rPr>
          <w:sz w:val="24"/>
          <w:szCs w:val="24"/>
        </w:rPr>
        <w:t>125-psi</w:t>
      </w:r>
      <w:r w:rsidRPr="00563454">
        <w:rPr>
          <w:sz w:val="24"/>
          <w:szCs w:val="24"/>
        </w:rPr>
        <w:t xml:space="preserve"> maximum pressure rating, 125 °F (48 °C) at 80 psi maximum temperature </w:t>
      </w:r>
      <w:r w:rsidR="005D258E" w:rsidRPr="00563454">
        <w:rPr>
          <w:sz w:val="24"/>
          <w:szCs w:val="24"/>
        </w:rPr>
        <w:t>rating and</w:t>
      </w:r>
      <w:r w:rsidRPr="00563454">
        <w:rPr>
          <w:sz w:val="24"/>
          <w:szCs w:val="24"/>
        </w:rPr>
        <w:t xml:space="preserve"> certified to NSF/ANSI Standard 61. The housing shall be a Lync LCH-150.</w:t>
      </w:r>
    </w:p>
    <w:p w14:paraId="6D490B50" w14:textId="77777777" w:rsidR="00563454" w:rsidRPr="004C3A3C" w:rsidRDefault="00563454" w:rsidP="004B503D">
      <w:pPr>
        <w:pStyle w:val="ListParagraph"/>
        <w:ind w:left="2250"/>
        <w:rPr>
          <w:sz w:val="24"/>
          <w:szCs w:val="24"/>
        </w:rPr>
      </w:pPr>
    </w:p>
    <w:p w14:paraId="2B35FC3D" w14:textId="787DB190" w:rsidR="004B503D" w:rsidRPr="004C3A3C" w:rsidRDefault="004B503D" w:rsidP="00563454">
      <w:pPr>
        <w:pStyle w:val="ListParagraph"/>
        <w:numPr>
          <w:ilvl w:val="3"/>
          <w:numId w:val="10"/>
        </w:numPr>
        <w:ind w:left="2250"/>
        <w:rPr>
          <w:sz w:val="24"/>
          <w:szCs w:val="24"/>
        </w:rPr>
      </w:pPr>
      <w:r w:rsidRPr="004C3A3C">
        <w:rPr>
          <w:sz w:val="24"/>
          <w:szCs w:val="24"/>
        </w:rPr>
        <w:t xml:space="preserve">Replaceable Filter Cartridge </w:t>
      </w:r>
    </w:p>
    <w:p w14:paraId="69C96B4C" w14:textId="2FB9C81E" w:rsidR="004B503D" w:rsidRDefault="00130DCA" w:rsidP="004B503D">
      <w:pPr>
        <w:pStyle w:val="ListParagraph"/>
        <w:ind w:left="2250"/>
        <w:rPr>
          <w:sz w:val="24"/>
          <w:szCs w:val="24"/>
        </w:rPr>
      </w:pPr>
      <w:r w:rsidRPr="00130DCA">
        <w:rPr>
          <w:sz w:val="24"/>
          <w:szCs w:val="24"/>
        </w:rPr>
        <w:t>The replaceable filter cartridge shall be a single open-end pleated type 5 micron nominally rated cartridge with double O-ring end seal to eliminate bypassing of the filter. The filter shall be composed of 100% polymer to resist the growth of microbiological films. Filter cartridges should be changed before reaching a 15-psi pressure differential to prevent collapse of the filter cartridge. The filter cartridge shall be a Watts BBC-150 Pleated Cartridge.</w:t>
      </w:r>
    </w:p>
    <w:p w14:paraId="053EF521" w14:textId="77777777" w:rsidR="00130DCA" w:rsidRPr="004C3A3C" w:rsidRDefault="00130DCA" w:rsidP="004B503D">
      <w:pPr>
        <w:pStyle w:val="ListParagraph"/>
        <w:ind w:left="2250"/>
        <w:rPr>
          <w:sz w:val="24"/>
          <w:szCs w:val="24"/>
        </w:rPr>
      </w:pPr>
    </w:p>
    <w:p w14:paraId="463896E7" w14:textId="6CB28F9E" w:rsidR="00373B61" w:rsidRPr="004C3A3C" w:rsidRDefault="00F744A8" w:rsidP="00DC3126">
      <w:pPr>
        <w:pStyle w:val="ListParagraph"/>
        <w:numPr>
          <w:ilvl w:val="2"/>
          <w:numId w:val="10"/>
        </w:numPr>
        <w:rPr>
          <w:sz w:val="24"/>
          <w:szCs w:val="24"/>
        </w:rPr>
      </w:pPr>
      <w:r>
        <w:rPr>
          <w:sz w:val="24"/>
          <w:szCs w:val="24"/>
        </w:rPr>
        <w:t xml:space="preserve">Lync </w:t>
      </w:r>
      <w:r w:rsidR="004B503D" w:rsidRPr="004C3A3C">
        <w:rPr>
          <w:sz w:val="24"/>
          <w:szCs w:val="24"/>
        </w:rPr>
        <w:t>Ultraviolet Disinfection System</w:t>
      </w:r>
    </w:p>
    <w:p w14:paraId="49827688" w14:textId="77777777" w:rsidR="0013303A" w:rsidRPr="004C3A3C" w:rsidRDefault="0013303A" w:rsidP="0013303A">
      <w:pPr>
        <w:pStyle w:val="ListParagraph"/>
        <w:ind w:left="1368"/>
        <w:rPr>
          <w:sz w:val="24"/>
          <w:szCs w:val="24"/>
        </w:rPr>
      </w:pPr>
    </w:p>
    <w:p w14:paraId="7BFCEA3D" w14:textId="116CDE4C" w:rsidR="0013303A" w:rsidRPr="004C3A3C" w:rsidRDefault="006C5AC0" w:rsidP="006C5AC0">
      <w:pPr>
        <w:pStyle w:val="ListParagraph"/>
        <w:ind w:left="1530"/>
        <w:rPr>
          <w:sz w:val="24"/>
          <w:szCs w:val="24"/>
        </w:rPr>
      </w:pPr>
      <w:r>
        <w:rPr>
          <w:sz w:val="24"/>
          <w:szCs w:val="24"/>
        </w:rPr>
        <w:t xml:space="preserve">2.2.3.1 </w:t>
      </w:r>
      <w:r w:rsidR="0013303A" w:rsidRPr="004C3A3C">
        <w:rPr>
          <w:sz w:val="24"/>
          <w:szCs w:val="24"/>
        </w:rPr>
        <w:t>Reactor Chamber(s)</w:t>
      </w:r>
    </w:p>
    <w:p w14:paraId="30B32923" w14:textId="77777777" w:rsidR="0013303A" w:rsidRPr="004C3A3C" w:rsidRDefault="0013303A" w:rsidP="0013303A">
      <w:pPr>
        <w:ind w:left="2250"/>
        <w:rPr>
          <w:sz w:val="24"/>
          <w:szCs w:val="24"/>
        </w:rPr>
      </w:pPr>
      <w:r w:rsidRPr="004C3A3C">
        <w:rPr>
          <w:sz w:val="24"/>
          <w:szCs w:val="24"/>
        </w:rPr>
        <w:t xml:space="preserve">All wetted metal components of the reactor chamber(s) shall be constructed of 316 stainless steel. Systems shall have internally and externally threaded plumbing connections for optional male or female </w:t>
      </w:r>
      <w:r w:rsidRPr="004C3A3C">
        <w:rPr>
          <w:sz w:val="24"/>
          <w:szCs w:val="24"/>
        </w:rPr>
        <w:lastRenderedPageBreak/>
        <w:t>style connections. The reactor chamber shall be rated for 125 psi operation.</w:t>
      </w:r>
    </w:p>
    <w:p w14:paraId="643DEAAC" w14:textId="77777777" w:rsidR="0013303A" w:rsidRPr="004C3A3C" w:rsidRDefault="0013303A" w:rsidP="0013303A">
      <w:pPr>
        <w:ind w:left="2250"/>
        <w:rPr>
          <w:sz w:val="24"/>
          <w:szCs w:val="24"/>
        </w:rPr>
      </w:pPr>
    </w:p>
    <w:p w14:paraId="3660A2D9" w14:textId="77334CEC" w:rsidR="0013303A" w:rsidRPr="004C3A3C" w:rsidRDefault="0013303A" w:rsidP="006C5AC0">
      <w:pPr>
        <w:pStyle w:val="ListParagraph"/>
        <w:numPr>
          <w:ilvl w:val="3"/>
          <w:numId w:val="11"/>
        </w:numPr>
        <w:ind w:left="2250"/>
        <w:rPr>
          <w:sz w:val="24"/>
          <w:szCs w:val="24"/>
        </w:rPr>
      </w:pPr>
      <w:r w:rsidRPr="004C3A3C">
        <w:rPr>
          <w:sz w:val="24"/>
          <w:szCs w:val="24"/>
        </w:rPr>
        <w:t>UV Lamp(s)</w:t>
      </w:r>
    </w:p>
    <w:p w14:paraId="34543AEC" w14:textId="77777777" w:rsidR="0013303A" w:rsidRPr="004C3A3C" w:rsidRDefault="0013303A" w:rsidP="0013303A">
      <w:pPr>
        <w:pStyle w:val="ListParagraph"/>
        <w:ind w:left="2250"/>
        <w:rPr>
          <w:sz w:val="24"/>
          <w:szCs w:val="24"/>
        </w:rPr>
      </w:pPr>
      <w:r w:rsidRPr="004C3A3C">
        <w:rPr>
          <w:sz w:val="24"/>
          <w:szCs w:val="24"/>
        </w:rPr>
        <w:t>The UV lamp(s) shall be a low-pressure high output type which created 254 nanometer wavelength UV C radiation suitable for disinfection of water. Lamps must be able to be dimmed by the ballast to reduce heat during periods of no flow conditions. The controller shall maintain a calendar of service on the lamp’s radio frequency identification (RFID) tag so that days remaining on the lamp are updated daily and automatically.</w:t>
      </w:r>
    </w:p>
    <w:p w14:paraId="1E652C47" w14:textId="77777777" w:rsidR="0013303A" w:rsidRPr="004C3A3C" w:rsidRDefault="0013303A" w:rsidP="0013303A">
      <w:pPr>
        <w:pStyle w:val="ListParagraph"/>
        <w:ind w:left="2250"/>
        <w:rPr>
          <w:sz w:val="24"/>
          <w:szCs w:val="24"/>
        </w:rPr>
      </w:pPr>
    </w:p>
    <w:p w14:paraId="2A6070A4" w14:textId="39B3545E" w:rsidR="0013303A" w:rsidRPr="004C3A3C" w:rsidRDefault="0013303A" w:rsidP="006C5AC0">
      <w:pPr>
        <w:pStyle w:val="ListParagraph"/>
        <w:numPr>
          <w:ilvl w:val="3"/>
          <w:numId w:val="11"/>
        </w:numPr>
        <w:ind w:left="2250"/>
        <w:rPr>
          <w:sz w:val="24"/>
          <w:szCs w:val="24"/>
        </w:rPr>
      </w:pPr>
      <w:r w:rsidRPr="004C3A3C">
        <w:rPr>
          <w:sz w:val="24"/>
          <w:szCs w:val="24"/>
        </w:rPr>
        <w:t>Quartz Sleeve(s)</w:t>
      </w:r>
    </w:p>
    <w:p w14:paraId="50CE1D0B" w14:textId="77777777" w:rsidR="0013303A" w:rsidRPr="004C3A3C" w:rsidRDefault="0013303A" w:rsidP="0013303A">
      <w:pPr>
        <w:pStyle w:val="ListParagraph"/>
        <w:ind w:left="2250"/>
        <w:rPr>
          <w:sz w:val="24"/>
          <w:szCs w:val="24"/>
        </w:rPr>
      </w:pPr>
      <w:r w:rsidRPr="004C3A3C">
        <w:rPr>
          <w:sz w:val="24"/>
          <w:szCs w:val="24"/>
        </w:rPr>
        <w:t>The quartz sleeve house the lamp within the UV reactor chamber and are to be constructed of hard quartz glass for the lowest possible impurity content. The quarts glass must be rated for 95% UV transmittance.</w:t>
      </w:r>
    </w:p>
    <w:p w14:paraId="0E3D0431" w14:textId="77777777" w:rsidR="0013303A" w:rsidRPr="004C3A3C" w:rsidRDefault="0013303A" w:rsidP="0013303A">
      <w:pPr>
        <w:pStyle w:val="ListParagraph"/>
        <w:ind w:left="2250"/>
        <w:rPr>
          <w:sz w:val="24"/>
          <w:szCs w:val="24"/>
        </w:rPr>
      </w:pPr>
    </w:p>
    <w:p w14:paraId="55D6936E" w14:textId="4E730CAA" w:rsidR="0013303A" w:rsidRPr="004C3A3C" w:rsidRDefault="0013303A" w:rsidP="006C5AC0">
      <w:pPr>
        <w:pStyle w:val="ListParagraph"/>
        <w:numPr>
          <w:ilvl w:val="3"/>
          <w:numId w:val="11"/>
        </w:numPr>
        <w:ind w:left="2250"/>
        <w:rPr>
          <w:sz w:val="24"/>
          <w:szCs w:val="24"/>
        </w:rPr>
      </w:pPr>
      <w:r w:rsidRPr="004C3A3C">
        <w:rPr>
          <w:sz w:val="24"/>
          <w:szCs w:val="24"/>
        </w:rPr>
        <w:t>System Controller</w:t>
      </w:r>
    </w:p>
    <w:p w14:paraId="23E2D5AE" w14:textId="23A3E552" w:rsidR="0013303A" w:rsidRPr="004C3A3C" w:rsidRDefault="0013303A" w:rsidP="0013303A">
      <w:pPr>
        <w:pStyle w:val="ListParagraph"/>
        <w:ind w:left="2250"/>
        <w:rPr>
          <w:sz w:val="24"/>
          <w:szCs w:val="24"/>
        </w:rPr>
      </w:pPr>
      <w:r w:rsidRPr="004C3A3C">
        <w:rPr>
          <w:sz w:val="24"/>
          <w:szCs w:val="24"/>
        </w:rPr>
        <w:t>The UV system shall come with a combination controller / power supply that monitors and controls all aspects of the UV system. All controllers shall have the capability to reduce power to the lamp by 50% during periods of no flow, which is detected by an onboard flow meter, for cooler operation and shall all have the capability to write data to the lamp’s RFID tag. Controller shall include UV sensor input, 4-20 milliamp output for UV intensity (when UV Sensor is used), lamp dimming, flow switch, lamp out audible alarm, alarm output for solenoid valve, multicolor LED system status indicator, glow cap lamp indicator, lamp life timer with a graphic touch screen, radio frequency communication to lamps to verify correct lamps and remaining life of the lamp. Lamp life timer resets when a new lamp is ins</w:t>
      </w:r>
      <w:r w:rsidR="00FE2FEF" w:rsidRPr="004C3A3C">
        <w:rPr>
          <w:sz w:val="24"/>
          <w:szCs w:val="24"/>
        </w:rPr>
        <w:t>talled</w:t>
      </w:r>
      <w:r w:rsidRPr="004C3A3C">
        <w:rPr>
          <w:sz w:val="24"/>
          <w:szCs w:val="24"/>
        </w:rPr>
        <w:t>. Total system hours are displayed along with key operational data.</w:t>
      </w:r>
    </w:p>
    <w:p w14:paraId="609B7DD8" w14:textId="77777777" w:rsidR="0013303A" w:rsidRPr="004C3A3C" w:rsidRDefault="0013303A" w:rsidP="0013303A">
      <w:pPr>
        <w:pStyle w:val="ListParagraph"/>
        <w:ind w:left="1710"/>
        <w:rPr>
          <w:sz w:val="24"/>
          <w:szCs w:val="24"/>
        </w:rPr>
      </w:pPr>
    </w:p>
    <w:p w14:paraId="43DAF3DD" w14:textId="38D05E17" w:rsidR="0013303A" w:rsidRPr="004C3A3C" w:rsidRDefault="0013303A" w:rsidP="00EA4DDE">
      <w:pPr>
        <w:pStyle w:val="ListParagraph"/>
        <w:numPr>
          <w:ilvl w:val="2"/>
          <w:numId w:val="11"/>
        </w:numPr>
        <w:ind w:left="1620"/>
        <w:rPr>
          <w:sz w:val="24"/>
          <w:szCs w:val="24"/>
        </w:rPr>
      </w:pPr>
      <w:r w:rsidRPr="004C3A3C">
        <w:rPr>
          <w:sz w:val="24"/>
          <w:szCs w:val="24"/>
        </w:rPr>
        <w:t>Base and Piping</w:t>
      </w:r>
    </w:p>
    <w:p w14:paraId="195821B4" w14:textId="1DAD7FA4" w:rsidR="003B084F" w:rsidRPr="004C3A3C" w:rsidRDefault="003B084F" w:rsidP="003B084F">
      <w:pPr>
        <w:pStyle w:val="ListParagraph"/>
        <w:ind w:left="2250"/>
        <w:rPr>
          <w:sz w:val="24"/>
          <w:szCs w:val="24"/>
        </w:rPr>
      </w:pPr>
      <w:r w:rsidRPr="004C3A3C">
        <w:rPr>
          <w:sz w:val="24"/>
          <w:szCs w:val="24"/>
        </w:rPr>
        <w:t xml:space="preserve">The system shall be placed on two structural steel bases with one supporting the </w:t>
      </w:r>
      <w:r w:rsidR="00F35080">
        <w:rPr>
          <w:sz w:val="24"/>
          <w:szCs w:val="24"/>
        </w:rPr>
        <w:t xml:space="preserve">Lync </w:t>
      </w:r>
      <w:r w:rsidRPr="004C3A3C">
        <w:rPr>
          <w:sz w:val="24"/>
          <w:szCs w:val="24"/>
        </w:rPr>
        <w:t xml:space="preserve">AquaSolve® scale prevention systems and the other supporting the </w:t>
      </w:r>
      <w:r w:rsidR="00F35080">
        <w:rPr>
          <w:sz w:val="24"/>
          <w:szCs w:val="24"/>
        </w:rPr>
        <w:t>Lync UV</w:t>
      </w:r>
      <w:r w:rsidRPr="004C3A3C">
        <w:rPr>
          <w:sz w:val="24"/>
          <w:szCs w:val="24"/>
        </w:rPr>
        <w:t xml:space="preserve"> and </w:t>
      </w:r>
      <w:r w:rsidR="00F35080">
        <w:rPr>
          <w:sz w:val="24"/>
          <w:szCs w:val="24"/>
        </w:rPr>
        <w:t xml:space="preserve">Lync </w:t>
      </w:r>
      <w:r w:rsidRPr="004C3A3C">
        <w:rPr>
          <w:sz w:val="24"/>
          <w:szCs w:val="24"/>
        </w:rPr>
        <w:t>cartridge fil</w:t>
      </w:r>
      <w:r w:rsidR="00B3237D">
        <w:rPr>
          <w:sz w:val="24"/>
          <w:szCs w:val="24"/>
        </w:rPr>
        <w:t>tration</w:t>
      </w:r>
      <w:r w:rsidRPr="004C3A3C">
        <w:rPr>
          <w:sz w:val="24"/>
          <w:szCs w:val="24"/>
        </w:rPr>
        <w:t xml:space="preserve"> systems. The dimensions of the system base shall be dependent on the flow rate of the system.</w:t>
      </w:r>
    </w:p>
    <w:p w14:paraId="389F1468" w14:textId="77777777" w:rsidR="003B084F" w:rsidRPr="004C3A3C" w:rsidRDefault="003B084F" w:rsidP="0013303A">
      <w:pPr>
        <w:pStyle w:val="ListParagraph"/>
        <w:ind w:left="2250"/>
        <w:rPr>
          <w:sz w:val="24"/>
          <w:szCs w:val="24"/>
        </w:rPr>
      </w:pPr>
    </w:p>
    <w:tbl>
      <w:tblPr>
        <w:tblStyle w:val="TableGrid"/>
        <w:tblW w:w="7020" w:type="dxa"/>
        <w:tblInd w:w="2245" w:type="dxa"/>
        <w:tblLook w:val="04A0" w:firstRow="1" w:lastRow="0" w:firstColumn="1" w:lastColumn="0" w:noHBand="0" w:noVBand="1"/>
      </w:tblPr>
      <w:tblGrid>
        <w:gridCol w:w="1350"/>
        <w:gridCol w:w="1620"/>
        <w:gridCol w:w="1530"/>
        <w:gridCol w:w="2520"/>
      </w:tblGrid>
      <w:tr w:rsidR="003B084F" w:rsidRPr="004C3A3C" w14:paraId="5B26FD90" w14:textId="77777777" w:rsidTr="001831E2">
        <w:trPr>
          <w:trHeight w:val="818"/>
        </w:trPr>
        <w:tc>
          <w:tcPr>
            <w:tcW w:w="1350" w:type="dxa"/>
            <w:vAlign w:val="center"/>
          </w:tcPr>
          <w:p w14:paraId="5B8A830D" w14:textId="38A6FD45" w:rsidR="003B084F" w:rsidRPr="004C3A3C" w:rsidRDefault="003B084F" w:rsidP="00016B88">
            <w:pPr>
              <w:spacing w:line="276" w:lineRule="auto"/>
              <w:ind w:left="-22"/>
              <w:jc w:val="center"/>
              <w:rPr>
                <w:sz w:val="24"/>
                <w:szCs w:val="24"/>
              </w:rPr>
            </w:pPr>
            <w:r w:rsidRPr="004C3A3C">
              <w:rPr>
                <w:sz w:val="24"/>
                <w:szCs w:val="24"/>
              </w:rPr>
              <w:t>Flow Rate</w:t>
            </w:r>
            <w:r w:rsidR="00E530F6" w:rsidRPr="004C3A3C">
              <w:rPr>
                <w:sz w:val="24"/>
                <w:szCs w:val="24"/>
              </w:rPr>
              <w:t xml:space="preserve"> [GPM]</w:t>
            </w:r>
          </w:p>
        </w:tc>
        <w:tc>
          <w:tcPr>
            <w:tcW w:w="1620" w:type="dxa"/>
            <w:vAlign w:val="center"/>
          </w:tcPr>
          <w:p w14:paraId="6BD27B63" w14:textId="77777777" w:rsidR="003B084F" w:rsidRPr="004C3A3C" w:rsidRDefault="003B084F" w:rsidP="00016B88">
            <w:pPr>
              <w:spacing w:line="276" w:lineRule="auto"/>
              <w:jc w:val="center"/>
              <w:rPr>
                <w:sz w:val="24"/>
                <w:szCs w:val="24"/>
              </w:rPr>
            </w:pPr>
            <w:r w:rsidRPr="004C3A3C">
              <w:rPr>
                <w:sz w:val="24"/>
                <w:szCs w:val="24"/>
              </w:rPr>
              <w:t>Model</w:t>
            </w:r>
          </w:p>
        </w:tc>
        <w:tc>
          <w:tcPr>
            <w:tcW w:w="1530" w:type="dxa"/>
            <w:vAlign w:val="center"/>
          </w:tcPr>
          <w:p w14:paraId="04D473DD" w14:textId="3D0518E4" w:rsidR="003B084F" w:rsidRPr="004C3A3C" w:rsidRDefault="003B084F" w:rsidP="00016B88">
            <w:pPr>
              <w:spacing w:line="276" w:lineRule="auto"/>
              <w:jc w:val="center"/>
              <w:rPr>
                <w:sz w:val="24"/>
                <w:szCs w:val="24"/>
              </w:rPr>
            </w:pPr>
            <w:r w:rsidRPr="004C3A3C">
              <w:rPr>
                <w:sz w:val="24"/>
                <w:szCs w:val="24"/>
              </w:rPr>
              <w:t>A</w:t>
            </w:r>
            <w:r w:rsidR="00B3237D">
              <w:rPr>
                <w:sz w:val="24"/>
                <w:szCs w:val="24"/>
              </w:rPr>
              <w:t>quaSolve</w:t>
            </w:r>
            <w:r w:rsidRPr="004C3A3C">
              <w:rPr>
                <w:sz w:val="24"/>
                <w:szCs w:val="24"/>
              </w:rPr>
              <w:t xml:space="preserve">® Base </w:t>
            </w:r>
          </w:p>
          <w:p w14:paraId="656D922A" w14:textId="77777777" w:rsidR="003B084F" w:rsidRPr="004C3A3C" w:rsidRDefault="003B084F" w:rsidP="00016B88">
            <w:pPr>
              <w:spacing w:line="276" w:lineRule="auto"/>
              <w:jc w:val="center"/>
              <w:rPr>
                <w:sz w:val="24"/>
                <w:szCs w:val="24"/>
              </w:rPr>
            </w:pPr>
            <w:r w:rsidRPr="004C3A3C">
              <w:rPr>
                <w:sz w:val="24"/>
                <w:szCs w:val="24"/>
              </w:rPr>
              <w:t>(</w:t>
            </w:r>
            <w:proofErr w:type="spellStart"/>
            <w:r w:rsidRPr="004C3A3C">
              <w:rPr>
                <w:sz w:val="24"/>
                <w:szCs w:val="24"/>
              </w:rPr>
              <w:t>LxW</w:t>
            </w:r>
            <w:proofErr w:type="spellEnd"/>
            <w:r w:rsidRPr="004C3A3C">
              <w:rPr>
                <w:sz w:val="24"/>
                <w:szCs w:val="24"/>
              </w:rPr>
              <w:t>)</w:t>
            </w:r>
          </w:p>
        </w:tc>
        <w:tc>
          <w:tcPr>
            <w:tcW w:w="2520" w:type="dxa"/>
            <w:vAlign w:val="center"/>
          </w:tcPr>
          <w:p w14:paraId="378D4DE5" w14:textId="77777777" w:rsidR="003B084F" w:rsidRPr="004C3A3C" w:rsidRDefault="003B084F" w:rsidP="00016B88">
            <w:pPr>
              <w:spacing w:line="276" w:lineRule="auto"/>
              <w:jc w:val="center"/>
              <w:rPr>
                <w:sz w:val="24"/>
                <w:szCs w:val="24"/>
              </w:rPr>
            </w:pPr>
            <w:r w:rsidRPr="004C3A3C">
              <w:rPr>
                <w:sz w:val="24"/>
                <w:szCs w:val="24"/>
              </w:rPr>
              <w:t xml:space="preserve">Cartridge Filtration and UV Disinfection Base </w:t>
            </w:r>
          </w:p>
          <w:p w14:paraId="42F20E9A" w14:textId="77777777" w:rsidR="003B084F" w:rsidRPr="004C3A3C" w:rsidRDefault="003B084F" w:rsidP="00016B88">
            <w:pPr>
              <w:spacing w:line="276" w:lineRule="auto"/>
              <w:jc w:val="center"/>
              <w:rPr>
                <w:sz w:val="24"/>
                <w:szCs w:val="24"/>
              </w:rPr>
            </w:pPr>
            <w:r w:rsidRPr="004C3A3C">
              <w:rPr>
                <w:sz w:val="24"/>
                <w:szCs w:val="24"/>
              </w:rPr>
              <w:t>(</w:t>
            </w:r>
            <w:proofErr w:type="spellStart"/>
            <w:r w:rsidRPr="004C3A3C">
              <w:rPr>
                <w:sz w:val="24"/>
                <w:szCs w:val="24"/>
              </w:rPr>
              <w:t>LxW</w:t>
            </w:r>
            <w:proofErr w:type="spellEnd"/>
            <w:r w:rsidRPr="004C3A3C">
              <w:rPr>
                <w:sz w:val="24"/>
                <w:szCs w:val="24"/>
              </w:rPr>
              <w:t>)</w:t>
            </w:r>
          </w:p>
        </w:tc>
      </w:tr>
      <w:tr w:rsidR="003B084F" w:rsidRPr="004C3A3C" w14:paraId="0D2AD927" w14:textId="77777777" w:rsidTr="001831E2">
        <w:tc>
          <w:tcPr>
            <w:tcW w:w="1350" w:type="dxa"/>
            <w:vAlign w:val="center"/>
          </w:tcPr>
          <w:p w14:paraId="01DA726E" w14:textId="77777777" w:rsidR="003B084F" w:rsidRPr="004C3A3C" w:rsidRDefault="003B084F" w:rsidP="003B084F">
            <w:pPr>
              <w:spacing w:line="276" w:lineRule="auto"/>
              <w:ind w:left="-22"/>
              <w:jc w:val="center"/>
              <w:rPr>
                <w:sz w:val="24"/>
                <w:szCs w:val="24"/>
              </w:rPr>
            </w:pPr>
            <w:r w:rsidRPr="004C3A3C">
              <w:rPr>
                <w:sz w:val="24"/>
                <w:szCs w:val="24"/>
              </w:rPr>
              <w:t>50</w:t>
            </w:r>
          </w:p>
        </w:tc>
        <w:tc>
          <w:tcPr>
            <w:tcW w:w="1620" w:type="dxa"/>
            <w:vAlign w:val="center"/>
          </w:tcPr>
          <w:p w14:paraId="346495C4" w14:textId="690AB4A7" w:rsidR="003B084F" w:rsidRPr="004C3A3C" w:rsidRDefault="003B084F" w:rsidP="003B084F">
            <w:pPr>
              <w:spacing w:line="276" w:lineRule="auto"/>
              <w:jc w:val="center"/>
              <w:rPr>
                <w:sz w:val="24"/>
                <w:szCs w:val="24"/>
              </w:rPr>
            </w:pPr>
            <w:r w:rsidRPr="004C3A3C">
              <w:rPr>
                <w:sz w:val="24"/>
                <w:szCs w:val="24"/>
              </w:rPr>
              <w:t>WQAS-050-D</w:t>
            </w:r>
          </w:p>
        </w:tc>
        <w:tc>
          <w:tcPr>
            <w:tcW w:w="1530" w:type="dxa"/>
            <w:vAlign w:val="center"/>
          </w:tcPr>
          <w:p w14:paraId="11D255B4" w14:textId="77777777" w:rsidR="003B084F" w:rsidRPr="004C3A3C" w:rsidRDefault="003B084F" w:rsidP="003B084F">
            <w:pPr>
              <w:spacing w:line="276" w:lineRule="auto"/>
              <w:jc w:val="center"/>
              <w:rPr>
                <w:sz w:val="24"/>
                <w:szCs w:val="24"/>
              </w:rPr>
            </w:pPr>
            <w:r w:rsidRPr="004C3A3C">
              <w:rPr>
                <w:sz w:val="24"/>
                <w:szCs w:val="24"/>
              </w:rPr>
              <w:t>30” x 24”</w:t>
            </w:r>
          </w:p>
        </w:tc>
        <w:tc>
          <w:tcPr>
            <w:tcW w:w="2520" w:type="dxa"/>
            <w:vAlign w:val="center"/>
          </w:tcPr>
          <w:p w14:paraId="4D2E882C" w14:textId="77777777" w:rsidR="003B084F" w:rsidRPr="004C3A3C" w:rsidRDefault="003B084F" w:rsidP="003B084F">
            <w:pPr>
              <w:spacing w:line="276" w:lineRule="auto"/>
              <w:jc w:val="center"/>
              <w:rPr>
                <w:sz w:val="24"/>
                <w:szCs w:val="24"/>
              </w:rPr>
            </w:pPr>
            <w:r w:rsidRPr="004C3A3C">
              <w:rPr>
                <w:sz w:val="24"/>
                <w:szCs w:val="24"/>
              </w:rPr>
              <w:t>48” x 24”</w:t>
            </w:r>
          </w:p>
        </w:tc>
      </w:tr>
      <w:tr w:rsidR="003B084F" w:rsidRPr="004C3A3C" w14:paraId="1AD03730" w14:textId="77777777" w:rsidTr="001831E2">
        <w:tc>
          <w:tcPr>
            <w:tcW w:w="1350" w:type="dxa"/>
            <w:vAlign w:val="center"/>
          </w:tcPr>
          <w:p w14:paraId="3FD9667D" w14:textId="77777777" w:rsidR="003B084F" w:rsidRPr="004C3A3C" w:rsidRDefault="003B084F" w:rsidP="003B084F">
            <w:pPr>
              <w:spacing w:line="276" w:lineRule="auto"/>
              <w:ind w:left="-22"/>
              <w:jc w:val="center"/>
              <w:rPr>
                <w:sz w:val="24"/>
                <w:szCs w:val="24"/>
              </w:rPr>
            </w:pPr>
            <w:r w:rsidRPr="004C3A3C">
              <w:rPr>
                <w:sz w:val="24"/>
                <w:szCs w:val="24"/>
              </w:rPr>
              <w:t>100</w:t>
            </w:r>
          </w:p>
        </w:tc>
        <w:tc>
          <w:tcPr>
            <w:tcW w:w="1620" w:type="dxa"/>
            <w:vAlign w:val="center"/>
          </w:tcPr>
          <w:p w14:paraId="123DA187" w14:textId="475C13A2" w:rsidR="003B084F" w:rsidRPr="004C3A3C" w:rsidRDefault="003B084F" w:rsidP="003B084F">
            <w:pPr>
              <w:spacing w:line="276" w:lineRule="auto"/>
              <w:jc w:val="center"/>
              <w:rPr>
                <w:sz w:val="24"/>
                <w:szCs w:val="24"/>
              </w:rPr>
            </w:pPr>
            <w:r w:rsidRPr="004C3A3C">
              <w:rPr>
                <w:sz w:val="24"/>
                <w:szCs w:val="24"/>
              </w:rPr>
              <w:t>WQAS-100-D</w:t>
            </w:r>
          </w:p>
        </w:tc>
        <w:tc>
          <w:tcPr>
            <w:tcW w:w="1530" w:type="dxa"/>
            <w:vAlign w:val="center"/>
          </w:tcPr>
          <w:p w14:paraId="616A82E5" w14:textId="77777777" w:rsidR="003B084F" w:rsidRPr="004C3A3C" w:rsidRDefault="003B084F" w:rsidP="003B084F">
            <w:pPr>
              <w:spacing w:line="276" w:lineRule="auto"/>
              <w:jc w:val="center"/>
              <w:rPr>
                <w:sz w:val="24"/>
                <w:szCs w:val="24"/>
              </w:rPr>
            </w:pPr>
            <w:r w:rsidRPr="004C3A3C">
              <w:rPr>
                <w:sz w:val="24"/>
                <w:szCs w:val="24"/>
              </w:rPr>
              <w:t>60” x 24”</w:t>
            </w:r>
          </w:p>
        </w:tc>
        <w:tc>
          <w:tcPr>
            <w:tcW w:w="2520" w:type="dxa"/>
            <w:vAlign w:val="center"/>
          </w:tcPr>
          <w:p w14:paraId="4E2C76A3" w14:textId="77777777" w:rsidR="003B084F" w:rsidRPr="004C3A3C" w:rsidRDefault="003B084F" w:rsidP="003B084F">
            <w:pPr>
              <w:spacing w:line="276" w:lineRule="auto"/>
              <w:jc w:val="center"/>
              <w:rPr>
                <w:sz w:val="24"/>
                <w:szCs w:val="24"/>
              </w:rPr>
            </w:pPr>
            <w:r w:rsidRPr="004C3A3C">
              <w:rPr>
                <w:sz w:val="24"/>
                <w:szCs w:val="24"/>
              </w:rPr>
              <w:t>60” x 24”</w:t>
            </w:r>
          </w:p>
        </w:tc>
      </w:tr>
    </w:tbl>
    <w:p w14:paraId="6383AA6E" w14:textId="6AD89824" w:rsidR="0013303A" w:rsidRPr="004C3A3C" w:rsidRDefault="0013303A" w:rsidP="003B084F">
      <w:pPr>
        <w:rPr>
          <w:sz w:val="24"/>
          <w:szCs w:val="24"/>
        </w:rPr>
      </w:pPr>
    </w:p>
    <w:p w14:paraId="279DE5AF" w14:textId="6550A37F" w:rsidR="003B084F" w:rsidRPr="004C3A3C" w:rsidRDefault="003B084F" w:rsidP="00540636">
      <w:pPr>
        <w:ind w:left="2250"/>
        <w:rPr>
          <w:sz w:val="24"/>
          <w:szCs w:val="24"/>
        </w:rPr>
      </w:pPr>
      <w:r w:rsidRPr="004C3A3C">
        <w:rPr>
          <w:sz w:val="24"/>
          <w:szCs w:val="24"/>
        </w:rPr>
        <w:t xml:space="preserve">Interconnecting piping shall be constructed of schedule 80 PVC. </w:t>
      </w:r>
    </w:p>
    <w:p w14:paraId="253929F3" w14:textId="5421D760" w:rsidR="003B084F" w:rsidRPr="004C3A3C" w:rsidRDefault="003B084F" w:rsidP="006C5AC0">
      <w:pPr>
        <w:pStyle w:val="ListParagraph"/>
        <w:numPr>
          <w:ilvl w:val="0"/>
          <w:numId w:val="11"/>
        </w:numPr>
        <w:rPr>
          <w:sz w:val="24"/>
          <w:szCs w:val="24"/>
        </w:rPr>
      </w:pPr>
      <w:r w:rsidRPr="004C3A3C">
        <w:rPr>
          <w:sz w:val="24"/>
          <w:szCs w:val="24"/>
        </w:rPr>
        <w:lastRenderedPageBreak/>
        <w:t>SERVICES</w:t>
      </w:r>
    </w:p>
    <w:p w14:paraId="31505924" w14:textId="77777777" w:rsidR="003B084F" w:rsidRPr="004C3A3C" w:rsidRDefault="003B084F" w:rsidP="003B084F">
      <w:pPr>
        <w:pStyle w:val="ListParagraph"/>
        <w:ind w:left="180"/>
        <w:rPr>
          <w:sz w:val="24"/>
          <w:szCs w:val="24"/>
        </w:rPr>
      </w:pPr>
    </w:p>
    <w:p w14:paraId="3EF29A4A" w14:textId="33E1CDB8" w:rsidR="003B084F" w:rsidRPr="006313C3" w:rsidRDefault="003B084F" w:rsidP="004F2F76">
      <w:pPr>
        <w:pStyle w:val="ListParagraph"/>
        <w:numPr>
          <w:ilvl w:val="1"/>
          <w:numId w:val="12"/>
        </w:numPr>
        <w:ind w:left="990"/>
        <w:rPr>
          <w:sz w:val="24"/>
          <w:szCs w:val="24"/>
        </w:rPr>
      </w:pPr>
      <w:r w:rsidRPr="006313C3">
        <w:rPr>
          <w:sz w:val="24"/>
          <w:szCs w:val="24"/>
        </w:rPr>
        <w:t xml:space="preserve">Warranty </w:t>
      </w:r>
    </w:p>
    <w:p w14:paraId="126E627C" w14:textId="6F3F4127" w:rsidR="003B084F" w:rsidRDefault="00C02E87" w:rsidP="00C02E87">
      <w:pPr>
        <w:pStyle w:val="ListParagraph"/>
        <w:ind w:left="2250"/>
        <w:rPr>
          <w:sz w:val="24"/>
          <w:szCs w:val="24"/>
        </w:rPr>
      </w:pPr>
      <w:r w:rsidRPr="00C02E87">
        <w:rPr>
          <w:sz w:val="24"/>
          <w:szCs w:val="24"/>
        </w:rPr>
        <w:t>1-year parts and labor warranty shall be provided for the system to protect against manufacturing and material defects. More details regarding warranty shall be provided in Lync Water Quality and Conditioning Solutions warranty document.</w:t>
      </w:r>
    </w:p>
    <w:p w14:paraId="68B35DEA" w14:textId="77777777" w:rsidR="00C02E87" w:rsidRPr="004C3A3C" w:rsidRDefault="00C02E87" w:rsidP="00C02E87">
      <w:pPr>
        <w:pStyle w:val="ListParagraph"/>
        <w:ind w:left="2250"/>
        <w:rPr>
          <w:sz w:val="24"/>
          <w:szCs w:val="24"/>
        </w:rPr>
      </w:pPr>
    </w:p>
    <w:p w14:paraId="3F0DEA9E" w14:textId="07FE18A6" w:rsidR="003B084F" w:rsidRPr="004F2F76" w:rsidRDefault="003B084F" w:rsidP="004F2F76">
      <w:pPr>
        <w:pStyle w:val="ListParagraph"/>
        <w:numPr>
          <w:ilvl w:val="1"/>
          <w:numId w:val="12"/>
        </w:numPr>
        <w:ind w:left="990"/>
        <w:rPr>
          <w:sz w:val="24"/>
          <w:szCs w:val="24"/>
        </w:rPr>
      </w:pPr>
      <w:r w:rsidRPr="004F2F76">
        <w:rPr>
          <w:sz w:val="24"/>
          <w:szCs w:val="24"/>
        </w:rPr>
        <w:t xml:space="preserve">Start-up and Training </w:t>
      </w:r>
    </w:p>
    <w:p w14:paraId="4C89D50E" w14:textId="7DC79FBB" w:rsidR="00373B61" w:rsidRPr="004C3A3C" w:rsidRDefault="0060037D" w:rsidP="0060037D">
      <w:pPr>
        <w:ind w:left="2250"/>
        <w:rPr>
          <w:sz w:val="24"/>
          <w:szCs w:val="24"/>
        </w:rPr>
      </w:pPr>
      <w:r w:rsidRPr="0060037D">
        <w:rPr>
          <w:sz w:val="24"/>
          <w:szCs w:val="24"/>
        </w:rPr>
        <w:t>Start up on the unit must be performed by qualified contractor. The contractor shall perform a training for the owner upon completion of start-up.</w:t>
      </w:r>
    </w:p>
    <w:p w14:paraId="4D7D75DD" w14:textId="77777777" w:rsidR="004E3A1C" w:rsidRPr="004C3A3C" w:rsidRDefault="004E3A1C" w:rsidP="004E3A1C">
      <w:pPr>
        <w:rPr>
          <w:sz w:val="24"/>
          <w:szCs w:val="24"/>
        </w:rPr>
      </w:pPr>
    </w:p>
    <w:p w14:paraId="1CA4EEF0" w14:textId="77777777" w:rsidR="00B61221" w:rsidRPr="004C3A3C" w:rsidRDefault="00B61221" w:rsidP="00B61221">
      <w:pPr>
        <w:rPr>
          <w:sz w:val="24"/>
          <w:szCs w:val="24"/>
        </w:rPr>
      </w:pPr>
    </w:p>
    <w:sectPr w:rsidR="00B61221" w:rsidRPr="004C3A3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3C329" w14:textId="77777777" w:rsidR="004C1B98" w:rsidRDefault="004C1B98" w:rsidP="004C1B98">
      <w:r>
        <w:separator/>
      </w:r>
    </w:p>
  </w:endnote>
  <w:endnote w:type="continuationSeparator" w:id="0">
    <w:p w14:paraId="1C0D680D" w14:textId="77777777" w:rsidR="004C1B98" w:rsidRDefault="004C1B98" w:rsidP="004C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97FC0" w14:textId="11BFC172" w:rsidR="004C1B98" w:rsidRDefault="004C1B98" w:rsidP="004C1B98">
    <w:pPr>
      <w:pStyle w:val="Footer"/>
      <w:jc w:val="right"/>
    </w:pPr>
    <w:r>
      <w:t>Lync 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A0192" w14:textId="77777777" w:rsidR="004C1B98" w:rsidRDefault="004C1B98" w:rsidP="004C1B98">
      <w:r>
        <w:separator/>
      </w:r>
    </w:p>
  </w:footnote>
  <w:footnote w:type="continuationSeparator" w:id="0">
    <w:p w14:paraId="43382366" w14:textId="77777777" w:rsidR="004C1B98" w:rsidRDefault="004C1B98" w:rsidP="004C1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41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1A547F"/>
    <w:multiLevelType w:val="multilevel"/>
    <w:tmpl w:val="A224D4C4"/>
    <w:lvl w:ilvl="0">
      <w:start w:val="2"/>
      <w:numFmt w:val="decimal"/>
      <w:lvlText w:val="%1"/>
      <w:lvlJc w:val="left"/>
      <w:pPr>
        <w:ind w:left="660" w:hanging="660"/>
      </w:pPr>
      <w:rPr>
        <w:rFonts w:hint="default"/>
      </w:rPr>
    </w:lvl>
    <w:lvl w:ilvl="1">
      <w:start w:val="2"/>
      <w:numFmt w:val="decimal"/>
      <w:lvlText w:val="%1.%2"/>
      <w:lvlJc w:val="left"/>
      <w:pPr>
        <w:ind w:left="1230" w:hanging="660"/>
      </w:pPr>
      <w:rPr>
        <w:rFonts w:hint="default"/>
      </w:rPr>
    </w:lvl>
    <w:lvl w:ilvl="2">
      <w:start w:val="3"/>
      <w:numFmt w:val="decimal"/>
      <w:lvlText w:val="%1.%2.%3"/>
      <w:lvlJc w:val="left"/>
      <w:pPr>
        <w:ind w:left="1860" w:hanging="720"/>
      </w:pPr>
      <w:rPr>
        <w:rFonts w:hint="default"/>
      </w:rPr>
    </w:lvl>
    <w:lvl w:ilvl="3">
      <w:start w:val="2"/>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 w15:restartNumberingAfterBreak="0">
    <w:nsid w:val="0FB00EB1"/>
    <w:multiLevelType w:val="hybridMultilevel"/>
    <w:tmpl w:val="AFEC7C36"/>
    <w:lvl w:ilvl="0" w:tplc="172A2970">
      <w:start w:val="1"/>
      <w:numFmt w:val="decimal"/>
      <w:suff w:val="space"/>
      <w:lvlText w:val="4.%1"/>
      <w:lvlJc w:val="left"/>
      <w:pPr>
        <w:ind w:left="1440" w:hanging="9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10337"/>
    <w:multiLevelType w:val="hybridMultilevel"/>
    <w:tmpl w:val="1CD6A20A"/>
    <w:lvl w:ilvl="0" w:tplc="2932C18E">
      <w:start w:val="1"/>
      <w:numFmt w:val="decimal"/>
      <w:lvlText w:val="%1.0"/>
      <w:lvlJc w:val="lef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52B52"/>
    <w:multiLevelType w:val="hybridMultilevel"/>
    <w:tmpl w:val="6C428CBA"/>
    <w:lvl w:ilvl="0" w:tplc="89DAF484">
      <w:start w:val="1"/>
      <w:numFmt w:val="decimal"/>
      <w:lvlText w:val="3.2.3.%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5" w15:restartNumberingAfterBreak="0">
    <w:nsid w:val="3F4F0229"/>
    <w:multiLevelType w:val="multilevel"/>
    <w:tmpl w:val="D5C45344"/>
    <w:lvl w:ilvl="0">
      <w:start w:val="1"/>
      <w:numFmt w:val="decimal"/>
      <w:lvlText w:val="%1.0"/>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7A334D"/>
    <w:multiLevelType w:val="hybridMultilevel"/>
    <w:tmpl w:val="A6F4859C"/>
    <w:lvl w:ilvl="0" w:tplc="89DAF484">
      <w:start w:val="1"/>
      <w:numFmt w:val="decimal"/>
      <w:lvlText w:val="3.2.3.%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57657BB"/>
    <w:multiLevelType w:val="multilevel"/>
    <w:tmpl w:val="BDD637A4"/>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66E953AD"/>
    <w:multiLevelType w:val="hybridMultilevel"/>
    <w:tmpl w:val="8014E466"/>
    <w:lvl w:ilvl="0" w:tplc="24EA8F0C">
      <w:start w:val="1"/>
      <w:numFmt w:val="decimal"/>
      <w:suff w:val="space"/>
      <w:lvlText w:val="%1.0"/>
      <w:lvlJc w:val="left"/>
      <w:pPr>
        <w:ind w:left="180" w:hanging="90"/>
      </w:pPr>
      <w:rPr>
        <w:rFonts w:hint="default"/>
      </w:rPr>
    </w:lvl>
    <w:lvl w:ilvl="1" w:tplc="81901128">
      <w:start w:val="1"/>
      <w:numFmt w:val="decimal"/>
      <w:suff w:val="space"/>
      <w:lvlText w:val="3.%2"/>
      <w:lvlJc w:val="left"/>
      <w:pPr>
        <w:ind w:left="1440" w:hanging="990"/>
      </w:pPr>
      <w:rPr>
        <w:rFonts w:hint="default"/>
      </w:rPr>
    </w:lvl>
    <w:lvl w:ilvl="2" w:tplc="581C861A">
      <w:start w:val="1"/>
      <w:numFmt w:val="decimal"/>
      <w:suff w:val="space"/>
      <w:lvlText w:val="3.2.%3"/>
      <w:lvlJc w:val="right"/>
      <w:pPr>
        <w:ind w:left="1260" w:firstLine="108"/>
      </w:pPr>
      <w:rPr>
        <w:rFonts w:hint="default"/>
      </w:rPr>
    </w:lvl>
    <w:lvl w:ilvl="3" w:tplc="2CC00998">
      <w:start w:val="1"/>
      <w:numFmt w:val="decimal"/>
      <w:lvlText w:val="3.2.1.%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042E0C"/>
    <w:multiLevelType w:val="multilevel"/>
    <w:tmpl w:val="88989A3A"/>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78163EBE"/>
    <w:multiLevelType w:val="hybridMultilevel"/>
    <w:tmpl w:val="9FAE76D4"/>
    <w:lvl w:ilvl="0" w:tplc="59489EB6">
      <w:start w:val="1"/>
      <w:numFmt w:val="decimal"/>
      <w:lvlText w:val="3.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9C5A55"/>
    <w:multiLevelType w:val="multilevel"/>
    <w:tmpl w:val="83B426D4"/>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0"/>
  </w:num>
  <w:num w:numId="2">
    <w:abstractNumId w:val="3"/>
  </w:num>
  <w:num w:numId="3">
    <w:abstractNumId w:val="8"/>
  </w:num>
  <w:num w:numId="4">
    <w:abstractNumId w:val="5"/>
  </w:num>
  <w:num w:numId="5">
    <w:abstractNumId w:val="10"/>
  </w:num>
  <w:num w:numId="6">
    <w:abstractNumId w:val="6"/>
  </w:num>
  <w:num w:numId="7">
    <w:abstractNumId w:val="4"/>
  </w:num>
  <w:num w:numId="8">
    <w:abstractNumId w:val="2"/>
  </w:num>
  <w:num w:numId="9">
    <w:abstractNumId w:val="7"/>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21"/>
    <w:rsid w:val="00021F65"/>
    <w:rsid w:val="00022012"/>
    <w:rsid w:val="00027DB8"/>
    <w:rsid w:val="00037D17"/>
    <w:rsid w:val="00055E75"/>
    <w:rsid w:val="000A50B2"/>
    <w:rsid w:val="000D177E"/>
    <w:rsid w:val="00130DCA"/>
    <w:rsid w:val="0013303A"/>
    <w:rsid w:val="0013614E"/>
    <w:rsid w:val="001503C7"/>
    <w:rsid w:val="001646CB"/>
    <w:rsid w:val="001831E2"/>
    <w:rsid w:val="001C1034"/>
    <w:rsid w:val="002F17A2"/>
    <w:rsid w:val="00353BB0"/>
    <w:rsid w:val="00373B61"/>
    <w:rsid w:val="0039737A"/>
    <w:rsid w:val="003A6542"/>
    <w:rsid w:val="003B084F"/>
    <w:rsid w:val="003D6ED3"/>
    <w:rsid w:val="00426E26"/>
    <w:rsid w:val="00451469"/>
    <w:rsid w:val="004666D0"/>
    <w:rsid w:val="0047135E"/>
    <w:rsid w:val="004B503D"/>
    <w:rsid w:val="004C1B98"/>
    <w:rsid w:val="004C3A3C"/>
    <w:rsid w:val="004E3A1C"/>
    <w:rsid w:val="004F2F76"/>
    <w:rsid w:val="0050239C"/>
    <w:rsid w:val="0051243D"/>
    <w:rsid w:val="00540636"/>
    <w:rsid w:val="00563454"/>
    <w:rsid w:val="005D258E"/>
    <w:rsid w:val="0060037D"/>
    <w:rsid w:val="006313C3"/>
    <w:rsid w:val="006A22B2"/>
    <w:rsid w:val="006B00A6"/>
    <w:rsid w:val="006C5AC0"/>
    <w:rsid w:val="00736364"/>
    <w:rsid w:val="00757424"/>
    <w:rsid w:val="007655B4"/>
    <w:rsid w:val="007E2F6C"/>
    <w:rsid w:val="008105CE"/>
    <w:rsid w:val="008203EE"/>
    <w:rsid w:val="008501CB"/>
    <w:rsid w:val="00944F2D"/>
    <w:rsid w:val="009D5BD2"/>
    <w:rsid w:val="00A8405B"/>
    <w:rsid w:val="00AF00D6"/>
    <w:rsid w:val="00B05CAE"/>
    <w:rsid w:val="00B3237D"/>
    <w:rsid w:val="00B467F5"/>
    <w:rsid w:val="00B61221"/>
    <w:rsid w:val="00BC1F23"/>
    <w:rsid w:val="00BE6D0A"/>
    <w:rsid w:val="00BF0810"/>
    <w:rsid w:val="00C02E87"/>
    <w:rsid w:val="00C2098A"/>
    <w:rsid w:val="00C8252B"/>
    <w:rsid w:val="00CC5C8D"/>
    <w:rsid w:val="00CD1DA6"/>
    <w:rsid w:val="00DC3126"/>
    <w:rsid w:val="00E530F6"/>
    <w:rsid w:val="00E950A8"/>
    <w:rsid w:val="00EA2E01"/>
    <w:rsid w:val="00EA4DDE"/>
    <w:rsid w:val="00F35080"/>
    <w:rsid w:val="00F44A55"/>
    <w:rsid w:val="00F54C91"/>
    <w:rsid w:val="00F7444E"/>
    <w:rsid w:val="00F744A8"/>
    <w:rsid w:val="00FE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4CFC"/>
  <w15:chartTrackingRefBased/>
  <w15:docId w15:val="{E349D72F-41CD-4CC9-8032-746CE4FD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21"/>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1"/>
    <w:rPr>
      <w:rFonts w:ascii="Segoe UI" w:hAnsi="Segoe UI" w:cs="Segoe UI"/>
      <w:sz w:val="18"/>
      <w:szCs w:val="18"/>
    </w:rPr>
  </w:style>
  <w:style w:type="paragraph" w:styleId="BodyText">
    <w:name w:val="Body Text"/>
    <w:basedOn w:val="Normal"/>
    <w:link w:val="BodyTextChar"/>
    <w:uiPriority w:val="1"/>
    <w:qFormat/>
    <w:rsid w:val="00B61221"/>
    <w:rPr>
      <w:sz w:val="24"/>
      <w:szCs w:val="24"/>
    </w:rPr>
  </w:style>
  <w:style w:type="character" w:customStyle="1" w:styleId="BodyTextChar">
    <w:name w:val="Body Text Char"/>
    <w:basedOn w:val="DefaultParagraphFont"/>
    <w:link w:val="BodyText"/>
    <w:uiPriority w:val="1"/>
    <w:rsid w:val="00B61221"/>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B61221"/>
    <w:pPr>
      <w:ind w:left="720"/>
      <w:contextualSpacing/>
    </w:pPr>
  </w:style>
  <w:style w:type="table" w:styleId="TableGrid">
    <w:name w:val="Table Grid"/>
    <w:basedOn w:val="TableNormal"/>
    <w:uiPriority w:val="39"/>
    <w:rsid w:val="004E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084F"/>
    <w:rPr>
      <w:sz w:val="16"/>
      <w:szCs w:val="16"/>
    </w:rPr>
  </w:style>
  <w:style w:type="paragraph" w:styleId="CommentText">
    <w:name w:val="annotation text"/>
    <w:basedOn w:val="Normal"/>
    <w:link w:val="CommentTextChar"/>
    <w:uiPriority w:val="99"/>
    <w:semiHidden/>
    <w:unhideWhenUsed/>
    <w:rsid w:val="003B084F"/>
    <w:rPr>
      <w:sz w:val="20"/>
      <w:szCs w:val="20"/>
    </w:rPr>
  </w:style>
  <w:style w:type="character" w:customStyle="1" w:styleId="CommentTextChar">
    <w:name w:val="Comment Text Char"/>
    <w:basedOn w:val="DefaultParagraphFont"/>
    <w:link w:val="CommentText"/>
    <w:uiPriority w:val="99"/>
    <w:semiHidden/>
    <w:rsid w:val="003B084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666D0"/>
    <w:rPr>
      <w:b/>
      <w:bCs/>
    </w:rPr>
  </w:style>
  <w:style w:type="character" w:customStyle="1" w:styleId="CommentSubjectChar">
    <w:name w:val="Comment Subject Char"/>
    <w:basedOn w:val="CommentTextChar"/>
    <w:link w:val="CommentSubject"/>
    <w:uiPriority w:val="99"/>
    <w:semiHidden/>
    <w:rsid w:val="004666D0"/>
    <w:rPr>
      <w:rFonts w:ascii="Times New Roman" w:eastAsia="Times New Roman" w:hAnsi="Times New Roman" w:cs="Times New Roman"/>
      <w:b/>
      <w:bCs/>
      <w:sz w:val="20"/>
      <w:szCs w:val="20"/>
      <w:lang w:bidi="en-US"/>
    </w:rPr>
  </w:style>
  <w:style w:type="character" w:styleId="PlaceholderText">
    <w:name w:val="Placeholder Text"/>
    <w:basedOn w:val="DefaultParagraphFont"/>
    <w:uiPriority w:val="99"/>
    <w:semiHidden/>
    <w:rsid w:val="00736364"/>
    <w:rPr>
      <w:color w:val="808080"/>
    </w:rPr>
  </w:style>
  <w:style w:type="paragraph" w:styleId="Header">
    <w:name w:val="header"/>
    <w:basedOn w:val="Normal"/>
    <w:link w:val="HeaderChar"/>
    <w:uiPriority w:val="99"/>
    <w:unhideWhenUsed/>
    <w:rsid w:val="004C1B98"/>
    <w:pPr>
      <w:tabs>
        <w:tab w:val="center" w:pos="4680"/>
        <w:tab w:val="right" w:pos="9360"/>
      </w:tabs>
    </w:pPr>
  </w:style>
  <w:style w:type="character" w:customStyle="1" w:styleId="HeaderChar">
    <w:name w:val="Header Char"/>
    <w:basedOn w:val="DefaultParagraphFont"/>
    <w:link w:val="Header"/>
    <w:uiPriority w:val="99"/>
    <w:rsid w:val="004C1B98"/>
    <w:rPr>
      <w:rFonts w:ascii="Times New Roman" w:eastAsia="Times New Roman" w:hAnsi="Times New Roman" w:cs="Times New Roman"/>
      <w:lang w:bidi="en-US"/>
    </w:rPr>
  </w:style>
  <w:style w:type="paragraph" w:styleId="Footer">
    <w:name w:val="footer"/>
    <w:basedOn w:val="Normal"/>
    <w:link w:val="FooterChar"/>
    <w:uiPriority w:val="99"/>
    <w:unhideWhenUsed/>
    <w:rsid w:val="004C1B98"/>
    <w:pPr>
      <w:tabs>
        <w:tab w:val="center" w:pos="4680"/>
        <w:tab w:val="right" w:pos="9360"/>
      </w:tabs>
    </w:pPr>
  </w:style>
  <w:style w:type="character" w:customStyle="1" w:styleId="FooterChar">
    <w:name w:val="Footer Char"/>
    <w:basedOn w:val="DefaultParagraphFont"/>
    <w:link w:val="Footer"/>
    <w:uiPriority w:val="99"/>
    <w:rsid w:val="004C1B98"/>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F7D13000B9BF44856167C04FDB4600" ma:contentTypeVersion="11" ma:contentTypeDescription="Create a new document." ma:contentTypeScope="" ma:versionID="781afbfecec16ffaaa6986ffd1952831">
  <xsd:schema xmlns:xsd="http://www.w3.org/2001/XMLSchema" xmlns:xs="http://www.w3.org/2001/XMLSchema" xmlns:p="http://schemas.microsoft.com/office/2006/metadata/properties" xmlns:ns2="fd1c0101-0c9d-4dca-be44-847cb4671fcc" targetNamespace="http://schemas.microsoft.com/office/2006/metadata/properties" ma:root="true" ma:fieldsID="48d951e63e170322ce430d91389846fd" ns2:_="">
    <xsd:import namespace="fd1c0101-0c9d-4dca-be44-847cb4671f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c0101-0c9d-4dca-be44-847cb4671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9788B-4060-4719-AF67-EFB8C69E11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F5C72F-7200-4FEA-B348-8A06F9157153}">
  <ds:schemaRefs>
    <ds:schemaRef ds:uri="http://schemas.microsoft.com/sharepoint/v3/contenttype/forms"/>
  </ds:schemaRefs>
</ds:datastoreItem>
</file>

<file path=customXml/itemProps3.xml><?xml version="1.0" encoding="utf-8"?>
<ds:datastoreItem xmlns:ds="http://schemas.openxmlformats.org/officeDocument/2006/customXml" ds:itemID="{5677C88A-DCD3-4CA2-8C96-6FEB0C3D9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c0101-0c9d-4dca-be44-847cb4671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Brian Viet</dc:creator>
  <cp:keywords/>
  <dc:description/>
  <cp:lastModifiedBy>Madani, Seyed Armin</cp:lastModifiedBy>
  <cp:revision>54</cp:revision>
  <dcterms:created xsi:type="dcterms:W3CDTF">2020-11-12T14:54:00Z</dcterms:created>
  <dcterms:modified xsi:type="dcterms:W3CDTF">2021-11-10T17:28:00Z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0x01010097F7D13000B9BF44856167C04FDB4600</vt:lpwstr>
  </property>
</Properties>
</file>